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C724" w14:textId="1C45682B" w:rsidR="001E109D" w:rsidRPr="00DD15CD" w:rsidRDefault="00BD41BE" w:rsidP="00EE6736">
      <w:pPr>
        <w:jc w:val="center"/>
        <w:rPr>
          <w:rFonts w:ascii="Arial" w:hAnsi="Arial" w:cs="Arial"/>
          <w:b/>
          <w:bCs/>
          <w:sz w:val="20"/>
          <w:szCs w:val="20"/>
          <w:lang w:val="en-US"/>
        </w:rPr>
      </w:pPr>
      <w:r w:rsidRPr="00DD15CD">
        <w:rPr>
          <w:rFonts w:ascii="Arial" w:hAnsi="Arial" w:cs="Arial"/>
          <w:b/>
          <w:bCs/>
          <w:sz w:val="20"/>
          <w:szCs w:val="20"/>
          <w:lang w:val="en-US"/>
        </w:rPr>
        <w:t>C</w:t>
      </w:r>
      <w:r w:rsidR="00EE6736" w:rsidRPr="00DD15CD">
        <w:rPr>
          <w:rFonts w:ascii="Arial" w:hAnsi="Arial" w:cs="Arial"/>
          <w:b/>
          <w:bCs/>
          <w:sz w:val="20"/>
          <w:szCs w:val="20"/>
          <w:lang w:val="en-US"/>
        </w:rPr>
        <w:t>ustomer experience</w:t>
      </w:r>
      <w:r w:rsidR="00255981" w:rsidRPr="00DD15CD">
        <w:rPr>
          <w:rFonts w:ascii="Arial" w:hAnsi="Arial" w:cs="Arial"/>
          <w:b/>
          <w:bCs/>
          <w:sz w:val="20"/>
          <w:szCs w:val="20"/>
          <w:lang w:val="en-US"/>
        </w:rPr>
        <w:t xml:space="preserve"> (CX)</w:t>
      </w:r>
      <w:r w:rsidRPr="00DD15CD">
        <w:rPr>
          <w:rFonts w:ascii="Arial" w:hAnsi="Arial" w:cs="Arial"/>
          <w:b/>
          <w:bCs/>
          <w:sz w:val="20"/>
          <w:szCs w:val="20"/>
          <w:lang w:val="en-US"/>
        </w:rPr>
        <w:t xml:space="preserve"> technology</w:t>
      </w:r>
      <w:r w:rsidR="00EE6736" w:rsidRPr="00DD15CD">
        <w:rPr>
          <w:rFonts w:ascii="Arial" w:hAnsi="Arial" w:cs="Arial"/>
          <w:b/>
          <w:bCs/>
          <w:sz w:val="20"/>
          <w:szCs w:val="20"/>
          <w:lang w:val="en-US"/>
        </w:rPr>
        <w:t xml:space="preserve"> </w:t>
      </w:r>
      <w:r w:rsidRPr="00DD15CD">
        <w:rPr>
          <w:rFonts w:ascii="Arial" w:hAnsi="Arial" w:cs="Arial"/>
          <w:b/>
          <w:bCs/>
          <w:sz w:val="20"/>
          <w:szCs w:val="20"/>
          <w:lang w:val="en-US"/>
        </w:rPr>
        <w:t>sets a new baseline but still struggles to satisfy many,</w:t>
      </w:r>
      <w:r w:rsidR="00077E45" w:rsidRPr="00DD15CD">
        <w:rPr>
          <w:rFonts w:ascii="Arial" w:hAnsi="Arial" w:cs="Arial"/>
          <w:b/>
          <w:bCs/>
          <w:sz w:val="20"/>
          <w:szCs w:val="20"/>
          <w:lang w:val="en-US"/>
        </w:rPr>
        <w:t xml:space="preserve"> finds </w:t>
      </w:r>
      <w:r w:rsidR="00EE6736" w:rsidRPr="00DD15CD">
        <w:rPr>
          <w:rFonts w:ascii="Arial" w:hAnsi="Arial" w:cs="Arial"/>
          <w:b/>
          <w:bCs/>
          <w:sz w:val="20"/>
          <w:szCs w:val="20"/>
          <w:lang w:val="en-US"/>
        </w:rPr>
        <w:t>NTT</w:t>
      </w:r>
      <w:r w:rsidRPr="00DD15CD">
        <w:rPr>
          <w:rFonts w:ascii="Arial" w:hAnsi="Arial" w:cs="Arial"/>
          <w:b/>
          <w:bCs/>
          <w:sz w:val="20"/>
          <w:szCs w:val="20"/>
          <w:lang w:val="en-US"/>
        </w:rPr>
        <w:t>’s latest CX research</w:t>
      </w:r>
    </w:p>
    <w:p w14:paraId="11823639" w14:textId="77777777" w:rsidR="009238C1" w:rsidRPr="00DD15CD" w:rsidRDefault="009238C1">
      <w:pPr>
        <w:rPr>
          <w:rFonts w:ascii="Arial" w:hAnsi="Arial" w:cs="Arial"/>
          <w:sz w:val="20"/>
          <w:szCs w:val="20"/>
          <w:lang w:val="en-US"/>
        </w:rPr>
      </w:pPr>
    </w:p>
    <w:p w14:paraId="3E1B3229" w14:textId="57F3E582" w:rsidR="009238C1" w:rsidRPr="00DD15CD" w:rsidRDefault="009238C1" w:rsidP="009238C1">
      <w:pPr>
        <w:pStyle w:val="ListParagraph"/>
        <w:numPr>
          <w:ilvl w:val="0"/>
          <w:numId w:val="1"/>
        </w:numPr>
        <w:rPr>
          <w:rFonts w:ascii="Arial" w:hAnsi="Arial" w:cs="Arial"/>
          <w:i/>
          <w:iCs/>
          <w:sz w:val="20"/>
          <w:szCs w:val="20"/>
          <w:lang w:val="en-US"/>
        </w:rPr>
      </w:pPr>
      <w:r w:rsidRPr="00DD15CD">
        <w:rPr>
          <w:rFonts w:ascii="Arial" w:hAnsi="Arial" w:cs="Arial"/>
          <w:i/>
          <w:iCs/>
          <w:sz w:val="20"/>
          <w:szCs w:val="20"/>
          <w:lang w:val="en-US"/>
        </w:rPr>
        <w:t>Percentage of organi</w:t>
      </w:r>
      <w:r w:rsidR="00077E45" w:rsidRPr="00DD15CD">
        <w:rPr>
          <w:rFonts w:ascii="Arial" w:hAnsi="Arial" w:cs="Arial"/>
          <w:i/>
          <w:iCs/>
          <w:sz w:val="20"/>
          <w:szCs w:val="20"/>
          <w:lang w:val="en-US"/>
        </w:rPr>
        <w:t>z</w:t>
      </w:r>
      <w:r w:rsidRPr="00DD15CD">
        <w:rPr>
          <w:rFonts w:ascii="Arial" w:hAnsi="Arial" w:cs="Arial"/>
          <w:i/>
          <w:iCs/>
          <w:sz w:val="20"/>
          <w:szCs w:val="20"/>
          <w:lang w:val="en-US"/>
        </w:rPr>
        <w:t xml:space="preserve">ations with </w:t>
      </w:r>
      <w:r w:rsidR="00B37232" w:rsidRPr="00DD15CD">
        <w:rPr>
          <w:rFonts w:ascii="Arial" w:hAnsi="Arial" w:cs="Arial"/>
          <w:i/>
          <w:iCs/>
          <w:sz w:val="20"/>
          <w:szCs w:val="20"/>
          <w:lang w:val="en-US"/>
        </w:rPr>
        <w:t xml:space="preserve">board-level </w:t>
      </w:r>
      <w:r w:rsidRPr="00DD15CD">
        <w:rPr>
          <w:rFonts w:ascii="Arial" w:hAnsi="Arial" w:cs="Arial"/>
          <w:i/>
          <w:iCs/>
          <w:sz w:val="20"/>
          <w:szCs w:val="20"/>
          <w:lang w:val="en-US"/>
        </w:rPr>
        <w:t xml:space="preserve">CX </w:t>
      </w:r>
      <w:r w:rsidR="00B37232" w:rsidRPr="00DD15CD">
        <w:rPr>
          <w:rFonts w:ascii="Arial" w:hAnsi="Arial" w:cs="Arial"/>
          <w:i/>
          <w:iCs/>
          <w:sz w:val="20"/>
          <w:szCs w:val="20"/>
          <w:lang w:val="en-US"/>
        </w:rPr>
        <w:t xml:space="preserve">accountability </w:t>
      </w:r>
      <w:r w:rsidRPr="00DD15CD">
        <w:rPr>
          <w:rFonts w:ascii="Arial" w:hAnsi="Arial" w:cs="Arial"/>
          <w:i/>
          <w:iCs/>
          <w:sz w:val="20"/>
          <w:szCs w:val="20"/>
          <w:lang w:val="en-US"/>
        </w:rPr>
        <w:t xml:space="preserve">more than doubles </w:t>
      </w:r>
      <w:r w:rsidR="0035520B" w:rsidRPr="00DD15CD">
        <w:rPr>
          <w:rFonts w:ascii="Arial" w:hAnsi="Arial" w:cs="Arial"/>
          <w:i/>
          <w:iCs/>
          <w:sz w:val="20"/>
          <w:szCs w:val="20"/>
          <w:lang w:val="en-US"/>
        </w:rPr>
        <w:t xml:space="preserve">(more than doubles) </w:t>
      </w:r>
      <w:r w:rsidRPr="00DD15CD">
        <w:rPr>
          <w:rFonts w:ascii="Arial" w:hAnsi="Arial" w:cs="Arial"/>
          <w:i/>
          <w:iCs/>
          <w:sz w:val="20"/>
          <w:szCs w:val="20"/>
          <w:lang w:val="en-US"/>
        </w:rPr>
        <w:t>in 12 months</w:t>
      </w:r>
    </w:p>
    <w:p w14:paraId="6A0568FC" w14:textId="36B37D1F" w:rsidR="009238C1" w:rsidRPr="00DD15CD" w:rsidRDefault="009238C1" w:rsidP="009238C1">
      <w:pPr>
        <w:pStyle w:val="ListParagraph"/>
        <w:numPr>
          <w:ilvl w:val="0"/>
          <w:numId w:val="1"/>
        </w:numPr>
        <w:rPr>
          <w:rFonts w:ascii="Arial" w:hAnsi="Arial" w:cs="Arial"/>
          <w:i/>
          <w:iCs/>
          <w:sz w:val="20"/>
          <w:szCs w:val="20"/>
          <w:lang w:val="en-US"/>
        </w:rPr>
      </w:pPr>
      <w:r w:rsidRPr="00DD15CD">
        <w:rPr>
          <w:rFonts w:ascii="Arial" w:hAnsi="Arial" w:cs="Arial"/>
          <w:i/>
          <w:iCs/>
          <w:sz w:val="20"/>
          <w:szCs w:val="20"/>
          <w:lang w:val="en-US"/>
        </w:rPr>
        <w:t xml:space="preserve">38% </w:t>
      </w:r>
      <w:r w:rsidR="00487F03" w:rsidRPr="00DD15CD">
        <w:rPr>
          <w:rFonts w:ascii="Arial" w:hAnsi="Arial" w:cs="Arial"/>
          <w:i/>
          <w:iCs/>
          <w:sz w:val="20"/>
          <w:szCs w:val="20"/>
          <w:lang w:val="en-US"/>
        </w:rPr>
        <w:t>(</w:t>
      </w:r>
      <w:r w:rsidRPr="00DD15CD">
        <w:rPr>
          <w:rFonts w:ascii="Arial" w:hAnsi="Arial" w:cs="Arial"/>
          <w:i/>
          <w:iCs/>
          <w:sz w:val="20"/>
          <w:szCs w:val="20"/>
          <w:lang w:val="en-US"/>
        </w:rPr>
        <w:t>of consumers say that CX systems improved during the pandemic – but 52% experience CX failures due to limited technology</w:t>
      </w:r>
    </w:p>
    <w:p w14:paraId="721C9FFC" w14:textId="0439AAFF" w:rsidR="00956931" w:rsidRPr="00DD15CD" w:rsidRDefault="009238C1" w:rsidP="009238C1">
      <w:pPr>
        <w:pStyle w:val="ListParagraph"/>
        <w:numPr>
          <w:ilvl w:val="0"/>
          <w:numId w:val="1"/>
        </w:numPr>
        <w:rPr>
          <w:rFonts w:ascii="Arial" w:hAnsi="Arial" w:cs="Arial"/>
          <w:i/>
          <w:iCs/>
          <w:sz w:val="20"/>
          <w:szCs w:val="20"/>
          <w:lang w:val="en-US"/>
        </w:rPr>
      </w:pPr>
      <w:r w:rsidRPr="00DD15CD">
        <w:rPr>
          <w:rFonts w:ascii="Arial" w:hAnsi="Arial" w:cs="Arial"/>
          <w:i/>
          <w:iCs/>
          <w:sz w:val="20"/>
          <w:szCs w:val="20"/>
          <w:lang w:val="en-US"/>
        </w:rPr>
        <w:t xml:space="preserve">The share of CX workloads handled via automation is expected to rise from 32% </w:t>
      </w:r>
      <w:r w:rsidR="00B8530F" w:rsidRPr="00DD15CD">
        <w:rPr>
          <w:rFonts w:ascii="Arial" w:hAnsi="Arial" w:cs="Arial"/>
          <w:i/>
          <w:iCs/>
          <w:sz w:val="20"/>
          <w:szCs w:val="20"/>
          <w:lang w:val="en-US"/>
        </w:rPr>
        <w:t>(3</w:t>
      </w:r>
      <w:r w:rsidR="0035520B" w:rsidRPr="00DD15CD">
        <w:rPr>
          <w:rFonts w:ascii="Arial" w:hAnsi="Arial" w:cs="Arial"/>
          <w:i/>
          <w:iCs/>
          <w:sz w:val="20"/>
          <w:szCs w:val="20"/>
          <w:lang w:val="en-US"/>
        </w:rPr>
        <w:t>1</w:t>
      </w:r>
      <w:r w:rsidR="00B8530F" w:rsidRPr="00DD15CD">
        <w:rPr>
          <w:rFonts w:ascii="Arial" w:hAnsi="Arial" w:cs="Arial"/>
          <w:i/>
          <w:iCs/>
          <w:sz w:val="20"/>
          <w:szCs w:val="20"/>
          <w:lang w:val="en-US"/>
        </w:rPr>
        <w:t xml:space="preserve">%) </w:t>
      </w:r>
      <w:r w:rsidRPr="00DD15CD">
        <w:rPr>
          <w:rFonts w:ascii="Arial" w:hAnsi="Arial" w:cs="Arial"/>
          <w:i/>
          <w:iCs/>
          <w:sz w:val="20"/>
          <w:szCs w:val="20"/>
          <w:lang w:val="en-US"/>
        </w:rPr>
        <w:t xml:space="preserve">now to 51% </w:t>
      </w:r>
      <w:r w:rsidR="00B8530F" w:rsidRPr="00DD15CD">
        <w:rPr>
          <w:rFonts w:ascii="Arial" w:hAnsi="Arial" w:cs="Arial"/>
          <w:i/>
          <w:iCs/>
          <w:sz w:val="20"/>
          <w:szCs w:val="20"/>
          <w:lang w:val="en-US"/>
        </w:rPr>
        <w:t>(</w:t>
      </w:r>
      <w:r w:rsidR="0035520B" w:rsidRPr="00DD15CD">
        <w:rPr>
          <w:rFonts w:ascii="Arial" w:hAnsi="Arial" w:cs="Arial"/>
          <w:i/>
          <w:iCs/>
          <w:sz w:val="20"/>
          <w:szCs w:val="20"/>
          <w:lang w:val="en-US"/>
        </w:rPr>
        <w:t>51</w:t>
      </w:r>
      <w:r w:rsidR="00B8530F" w:rsidRPr="00DD15CD">
        <w:rPr>
          <w:rFonts w:ascii="Arial" w:hAnsi="Arial" w:cs="Arial"/>
          <w:i/>
          <w:iCs/>
          <w:sz w:val="20"/>
          <w:szCs w:val="20"/>
          <w:lang w:val="en-US"/>
        </w:rPr>
        <w:t xml:space="preserve">%) </w:t>
      </w:r>
      <w:r w:rsidRPr="00DD15CD">
        <w:rPr>
          <w:rFonts w:ascii="Arial" w:hAnsi="Arial" w:cs="Arial"/>
          <w:i/>
          <w:iCs/>
          <w:sz w:val="20"/>
          <w:szCs w:val="20"/>
          <w:lang w:val="en-US"/>
        </w:rPr>
        <w:t>in twelve months’ time</w:t>
      </w:r>
    </w:p>
    <w:p w14:paraId="6142BBAB" w14:textId="5826692F" w:rsidR="00956931" w:rsidRPr="00DD15CD" w:rsidRDefault="00956931">
      <w:pPr>
        <w:rPr>
          <w:rFonts w:ascii="Arial" w:hAnsi="Arial" w:cs="Arial"/>
          <w:sz w:val="20"/>
          <w:szCs w:val="20"/>
          <w:lang w:val="en-US"/>
        </w:rPr>
      </w:pPr>
    </w:p>
    <w:p w14:paraId="549E16A6" w14:textId="3955D361" w:rsidR="00956931" w:rsidRPr="00DD15CD" w:rsidRDefault="00DD15CD">
      <w:pPr>
        <w:rPr>
          <w:rFonts w:ascii="Arial" w:hAnsi="Arial" w:cs="Arial"/>
          <w:sz w:val="20"/>
          <w:szCs w:val="20"/>
          <w:lang w:val="en-US"/>
        </w:rPr>
      </w:pPr>
      <w:r>
        <w:rPr>
          <w:rFonts w:ascii="Arial" w:hAnsi="Arial" w:cs="Arial"/>
          <w:b/>
          <w:bCs/>
          <w:sz w:val="20"/>
          <w:szCs w:val="20"/>
          <w:lang w:val="en-US"/>
        </w:rPr>
        <w:t>S</w:t>
      </w:r>
      <w:r w:rsidR="00EF5B08">
        <w:rPr>
          <w:rFonts w:ascii="Arial" w:hAnsi="Arial" w:cs="Arial"/>
          <w:b/>
          <w:bCs/>
          <w:sz w:val="20"/>
          <w:szCs w:val="20"/>
          <w:lang w:val="en-US"/>
        </w:rPr>
        <w:t>i</w:t>
      </w:r>
      <w:r>
        <w:rPr>
          <w:rFonts w:ascii="Arial" w:hAnsi="Arial" w:cs="Arial"/>
          <w:b/>
          <w:bCs/>
          <w:sz w:val="20"/>
          <w:szCs w:val="20"/>
          <w:lang w:val="en-US"/>
        </w:rPr>
        <w:t>ngapore</w:t>
      </w:r>
      <w:r w:rsidR="0069458C" w:rsidRPr="00DD15CD">
        <w:rPr>
          <w:rFonts w:ascii="Arial" w:hAnsi="Arial" w:cs="Arial"/>
          <w:b/>
          <w:bCs/>
          <w:sz w:val="20"/>
          <w:szCs w:val="20"/>
          <w:lang w:val="en-US"/>
        </w:rPr>
        <w:t>, 23</w:t>
      </w:r>
      <w:r w:rsidR="0069458C" w:rsidRPr="00DD15CD">
        <w:rPr>
          <w:rFonts w:ascii="Arial" w:hAnsi="Arial" w:cs="Arial"/>
          <w:b/>
          <w:bCs/>
          <w:sz w:val="20"/>
          <w:szCs w:val="20"/>
          <w:vertAlign w:val="superscript"/>
          <w:lang w:val="en-US"/>
        </w:rPr>
        <w:t>rd</w:t>
      </w:r>
      <w:r w:rsidR="0069458C" w:rsidRPr="00DD15CD">
        <w:rPr>
          <w:rFonts w:ascii="Arial" w:hAnsi="Arial" w:cs="Arial"/>
          <w:b/>
          <w:bCs/>
          <w:sz w:val="20"/>
          <w:szCs w:val="20"/>
          <w:lang w:val="en-US"/>
        </w:rPr>
        <w:t xml:space="preserve"> September 2021</w:t>
      </w:r>
      <w:r w:rsidR="00956931" w:rsidRPr="00DD15CD">
        <w:rPr>
          <w:rFonts w:ascii="Arial" w:hAnsi="Arial" w:cs="Arial"/>
          <w:b/>
          <w:bCs/>
          <w:sz w:val="20"/>
          <w:szCs w:val="20"/>
          <w:lang w:val="en-US"/>
        </w:rPr>
        <w:t xml:space="preserve"> –</w:t>
      </w:r>
      <w:r w:rsidR="00956931" w:rsidRPr="00DD15CD">
        <w:rPr>
          <w:rFonts w:ascii="Arial" w:hAnsi="Arial" w:cs="Arial"/>
          <w:sz w:val="20"/>
          <w:szCs w:val="20"/>
          <w:lang w:val="en-US"/>
        </w:rPr>
        <w:t xml:space="preserve"> NTT</w:t>
      </w:r>
      <w:r w:rsidR="00EE6736" w:rsidRPr="00DD15CD">
        <w:rPr>
          <w:rFonts w:ascii="Arial" w:hAnsi="Arial" w:cs="Arial"/>
          <w:sz w:val="20"/>
          <w:szCs w:val="20"/>
          <w:lang w:val="en-US"/>
        </w:rPr>
        <w:t xml:space="preserve"> Ltd.</w:t>
      </w:r>
      <w:r w:rsidR="00956931" w:rsidRPr="00DD15CD">
        <w:rPr>
          <w:rFonts w:ascii="Arial" w:hAnsi="Arial" w:cs="Arial"/>
          <w:sz w:val="20"/>
          <w:szCs w:val="20"/>
          <w:lang w:val="en-US"/>
        </w:rPr>
        <w:t xml:space="preserve"> today releases the 2021 edition of the </w:t>
      </w:r>
      <w:r w:rsidR="00B37232" w:rsidRPr="00DD15CD">
        <w:rPr>
          <w:rFonts w:ascii="Arial" w:hAnsi="Arial" w:cs="Arial"/>
          <w:sz w:val="20"/>
          <w:szCs w:val="20"/>
          <w:lang w:val="en-US"/>
        </w:rPr>
        <w:t xml:space="preserve">Global </w:t>
      </w:r>
      <w:r w:rsidR="003076DF" w:rsidRPr="00DD15CD">
        <w:rPr>
          <w:rFonts w:ascii="Arial" w:hAnsi="Arial" w:cs="Arial"/>
          <w:sz w:val="20"/>
          <w:szCs w:val="20"/>
          <w:lang w:val="en-US"/>
        </w:rPr>
        <w:t>Customer</w:t>
      </w:r>
      <w:r w:rsidR="00956931" w:rsidRPr="00DD15CD">
        <w:rPr>
          <w:rFonts w:ascii="Arial" w:hAnsi="Arial" w:cs="Arial"/>
          <w:sz w:val="20"/>
          <w:szCs w:val="20"/>
          <w:lang w:val="en-US"/>
        </w:rPr>
        <w:t xml:space="preserve"> Experience Benchmarking Report</w:t>
      </w:r>
      <w:r w:rsidR="00B37232" w:rsidRPr="00DD15CD">
        <w:rPr>
          <w:rFonts w:ascii="Arial" w:hAnsi="Arial" w:cs="Arial"/>
          <w:sz w:val="20"/>
          <w:szCs w:val="20"/>
          <w:lang w:val="en-US"/>
        </w:rPr>
        <w:t xml:space="preserve"> (GCXBR)</w:t>
      </w:r>
      <w:r w:rsidR="00956931" w:rsidRPr="00DD15CD">
        <w:rPr>
          <w:rFonts w:ascii="Arial" w:hAnsi="Arial" w:cs="Arial"/>
          <w:sz w:val="20"/>
          <w:szCs w:val="20"/>
          <w:lang w:val="en-US"/>
        </w:rPr>
        <w:t>, its highly influential annual survey assessing the global state of play for CX. Now in its 24</w:t>
      </w:r>
      <w:r w:rsidR="00956931" w:rsidRPr="00DD15CD">
        <w:rPr>
          <w:rFonts w:ascii="Arial" w:hAnsi="Arial" w:cs="Arial"/>
          <w:sz w:val="20"/>
          <w:szCs w:val="20"/>
          <w:vertAlign w:val="superscript"/>
          <w:lang w:val="en-US"/>
        </w:rPr>
        <w:t>th</w:t>
      </w:r>
      <w:r w:rsidR="00956931" w:rsidRPr="00DD15CD">
        <w:rPr>
          <w:rFonts w:ascii="Arial" w:hAnsi="Arial" w:cs="Arial"/>
          <w:sz w:val="20"/>
          <w:szCs w:val="20"/>
          <w:lang w:val="en-US"/>
        </w:rPr>
        <w:t xml:space="preserve"> year, the latest </w:t>
      </w:r>
      <w:r w:rsidR="00487F03" w:rsidRPr="00DD15CD">
        <w:rPr>
          <w:rFonts w:ascii="Arial" w:hAnsi="Arial" w:cs="Arial"/>
          <w:sz w:val="20"/>
          <w:szCs w:val="20"/>
          <w:lang w:val="en-US"/>
        </w:rPr>
        <w:t>G</w:t>
      </w:r>
      <w:r w:rsidR="00956931" w:rsidRPr="00DD15CD">
        <w:rPr>
          <w:rFonts w:ascii="Arial" w:hAnsi="Arial" w:cs="Arial"/>
          <w:sz w:val="20"/>
          <w:szCs w:val="20"/>
          <w:lang w:val="en-US"/>
        </w:rPr>
        <w:t xml:space="preserve">CXBR </w:t>
      </w:r>
      <w:r w:rsidR="000A29C4" w:rsidRPr="00DD15CD">
        <w:rPr>
          <w:rFonts w:ascii="Arial" w:hAnsi="Arial" w:cs="Arial"/>
          <w:sz w:val="20"/>
          <w:szCs w:val="20"/>
          <w:lang w:val="en-US"/>
        </w:rPr>
        <w:t xml:space="preserve">arrives at an important </w:t>
      </w:r>
      <w:r w:rsidR="00F955B2" w:rsidRPr="00DD15CD">
        <w:rPr>
          <w:rFonts w:ascii="Arial" w:hAnsi="Arial" w:cs="Arial"/>
          <w:sz w:val="20"/>
          <w:szCs w:val="20"/>
          <w:lang w:val="en-US"/>
        </w:rPr>
        <w:t xml:space="preserve">juncture </w:t>
      </w:r>
      <w:r w:rsidR="000A29C4" w:rsidRPr="00DD15CD">
        <w:rPr>
          <w:rFonts w:ascii="Arial" w:hAnsi="Arial" w:cs="Arial"/>
          <w:sz w:val="20"/>
          <w:szCs w:val="20"/>
          <w:lang w:val="en-US"/>
        </w:rPr>
        <w:t>to help organi</w:t>
      </w:r>
      <w:r w:rsidR="00077E45" w:rsidRPr="00DD15CD">
        <w:rPr>
          <w:rFonts w:ascii="Arial" w:hAnsi="Arial" w:cs="Arial"/>
          <w:sz w:val="20"/>
          <w:szCs w:val="20"/>
          <w:lang w:val="en-US"/>
        </w:rPr>
        <w:t>z</w:t>
      </w:r>
      <w:r w:rsidR="000A29C4" w:rsidRPr="00DD15CD">
        <w:rPr>
          <w:rFonts w:ascii="Arial" w:hAnsi="Arial" w:cs="Arial"/>
          <w:sz w:val="20"/>
          <w:szCs w:val="20"/>
          <w:lang w:val="en-US"/>
        </w:rPr>
        <w:t xml:space="preserve">ations calibrate </w:t>
      </w:r>
      <w:r w:rsidR="00E81465" w:rsidRPr="00DD15CD">
        <w:rPr>
          <w:rFonts w:ascii="Arial" w:hAnsi="Arial" w:cs="Arial"/>
          <w:sz w:val="20"/>
          <w:szCs w:val="20"/>
          <w:lang w:val="en-US"/>
        </w:rPr>
        <w:t xml:space="preserve">their rapid </w:t>
      </w:r>
      <w:r w:rsidR="000A29C4" w:rsidRPr="00DD15CD">
        <w:rPr>
          <w:rFonts w:ascii="Arial" w:hAnsi="Arial" w:cs="Arial"/>
          <w:sz w:val="20"/>
          <w:szCs w:val="20"/>
          <w:lang w:val="en-US"/>
        </w:rPr>
        <w:t xml:space="preserve">adoption </w:t>
      </w:r>
      <w:r w:rsidR="00E81465" w:rsidRPr="00DD15CD">
        <w:rPr>
          <w:rFonts w:ascii="Arial" w:hAnsi="Arial" w:cs="Arial"/>
          <w:sz w:val="20"/>
          <w:szCs w:val="20"/>
          <w:lang w:val="en-US"/>
        </w:rPr>
        <w:t>of CX technology, revealing a significant gap in perceptions between organizations and consumers</w:t>
      </w:r>
      <w:r w:rsidR="000A29C4" w:rsidRPr="00DD15CD">
        <w:rPr>
          <w:rFonts w:ascii="Arial" w:hAnsi="Arial" w:cs="Arial"/>
          <w:sz w:val="20"/>
          <w:szCs w:val="20"/>
          <w:lang w:val="en-US"/>
        </w:rPr>
        <w:t>.</w:t>
      </w:r>
    </w:p>
    <w:p w14:paraId="0A90630A" w14:textId="603423AA" w:rsidR="000A29C4" w:rsidRPr="00DD15CD" w:rsidRDefault="000A29C4">
      <w:pPr>
        <w:rPr>
          <w:rFonts w:ascii="Arial" w:hAnsi="Arial" w:cs="Arial"/>
          <w:sz w:val="20"/>
          <w:szCs w:val="20"/>
          <w:lang w:val="en-US"/>
        </w:rPr>
      </w:pPr>
    </w:p>
    <w:p w14:paraId="1F5C9FE7" w14:textId="6A72E2CD" w:rsidR="000A29C4" w:rsidRPr="00DD15CD" w:rsidRDefault="000A29C4">
      <w:pPr>
        <w:rPr>
          <w:rFonts w:ascii="Arial" w:hAnsi="Arial" w:cs="Arial"/>
          <w:sz w:val="20"/>
          <w:szCs w:val="20"/>
          <w:lang w:val="en-US"/>
        </w:rPr>
      </w:pPr>
      <w:r w:rsidRPr="00DD15CD">
        <w:rPr>
          <w:rFonts w:ascii="Arial" w:hAnsi="Arial" w:cs="Arial"/>
          <w:sz w:val="20"/>
          <w:szCs w:val="20"/>
          <w:lang w:val="en-US"/>
        </w:rPr>
        <w:t xml:space="preserve">This year, NTT interviewed 1,359 </w:t>
      </w:r>
      <w:r w:rsidR="00B8530F" w:rsidRPr="00DD15CD">
        <w:rPr>
          <w:rFonts w:ascii="Arial" w:hAnsi="Arial" w:cs="Arial"/>
          <w:sz w:val="20"/>
          <w:szCs w:val="20"/>
          <w:lang w:val="en-US"/>
        </w:rPr>
        <w:t>(</w:t>
      </w:r>
      <w:r w:rsidR="0035520B" w:rsidRPr="00DD15CD">
        <w:rPr>
          <w:rFonts w:ascii="Arial" w:hAnsi="Arial" w:cs="Arial"/>
          <w:sz w:val="20"/>
          <w:szCs w:val="20"/>
          <w:lang w:val="en-US"/>
        </w:rPr>
        <w:t>496</w:t>
      </w:r>
      <w:r w:rsidR="00B8530F" w:rsidRPr="00DD15CD">
        <w:rPr>
          <w:rFonts w:ascii="Arial" w:hAnsi="Arial" w:cs="Arial"/>
          <w:sz w:val="20"/>
          <w:szCs w:val="20"/>
          <w:lang w:val="en-US"/>
        </w:rPr>
        <w:t xml:space="preserve">) </w:t>
      </w:r>
      <w:r w:rsidR="00502B34" w:rsidRPr="00DD15CD">
        <w:rPr>
          <w:rFonts w:ascii="Arial" w:hAnsi="Arial" w:cs="Arial"/>
          <w:sz w:val="20"/>
          <w:szCs w:val="20"/>
          <w:lang w:val="en-US"/>
        </w:rPr>
        <w:t>professionals</w:t>
      </w:r>
      <w:r w:rsidRPr="00DD15CD">
        <w:rPr>
          <w:rFonts w:ascii="Arial" w:hAnsi="Arial" w:cs="Arial"/>
          <w:sz w:val="20"/>
          <w:szCs w:val="20"/>
          <w:lang w:val="en-US"/>
        </w:rPr>
        <w:t xml:space="preserve"> across 34 global markets and 14 different sectors. For the first time, the research also included a voice of the customer (</w:t>
      </w:r>
      <w:proofErr w:type="spellStart"/>
      <w:r w:rsidRPr="00DD15CD">
        <w:rPr>
          <w:rFonts w:ascii="Arial" w:hAnsi="Arial" w:cs="Arial"/>
          <w:sz w:val="20"/>
          <w:szCs w:val="20"/>
          <w:lang w:val="en-US"/>
        </w:rPr>
        <w:t>VoC</w:t>
      </w:r>
      <w:proofErr w:type="spellEnd"/>
      <w:r w:rsidRPr="00DD15CD">
        <w:rPr>
          <w:rFonts w:ascii="Arial" w:hAnsi="Arial" w:cs="Arial"/>
          <w:sz w:val="20"/>
          <w:szCs w:val="20"/>
          <w:lang w:val="en-US"/>
        </w:rPr>
        <w:t xml:space="preserve">) survey, supplementing evidence </w:t>
      </w:r>
      <w:r w:rsidR="00DA1FB5" w:rsidRPr="00DD15CD">
        <w:rPr>
          <w:rFonts w:ascii="Arial" w:hAnsi="Arial" w:cs="Arial"/>
          <w:sz w:val="20"/>
          <w:szCs w:val="20"/>
          <w:lang w:val="en-US"/>
        </w:rPr>
        <w:t>from</w:t>
      </w:r>
      <w:r w:rsidRPr="00DD15CD">
        <w:rPr>
          <w:rFonts w:ascii="Arial" w:hAnsi="Arial" w:cs="Arial"/>
          <w:sz w:val="20"/>
          <w:szCs w:val="20"/>
          <w:lang w:val="en-US"/>
        </w:rPr>
        <w:t xml:space="preserve"> professional</w:t>
      </w:r>
      <w:r w:rsidR="00502B34" w:rsidRPr="00DD15CD">
        <w:rPr>
          <w:rFonts w:ascii="Arial" w:hAnsi="Arial" w:cs="Arial"/>
          <w:sz w:val="20"/>
          <w:szCs w:val="20"/>
          <w:lang w:val="en-US"/>
        </w:rPr>
        <w:t>s</w:t>
      </w:r>
      <w:r w:rsidRPr="00DD15CD">
        <w:rPr>
          <w:rFonts w:ascii="Arial" w:hAnsi="Arial" w:cs="Arial"/>
          <w:sz w:val="20"/>
          <w:szCs w:val="20"/>
          <w:lang w:val="en-US"/>
        </w:rPr>
        <w:t xml:space="preserve"> with</w:t>
      </w:r>
      <w:r w:rsidR="00E81465" w:rsidRPr="00DD15CD">
        <w:rPr>
          <w:rFonts w:ascii="Arial" w:hAnsi="Arial" w:cs="Arial"/>
          <w:sz w:val="20"/>
          <w:szCs w:val="20"/>
          <w:lang w:val="en-US"/>
        </w:rPr>
        <w:t xml:space="preserve"> opinion from a</w:t>
      </w:r>
      <w:r w:rsidRPr="00DD15CD">
        <w:rPr>
          <w:rFonts w:ascii="Arial" w:hAnsi="Arial" w:cs="Arial"/>
          <w:sz w:val="20"/>
          <w:szCs w:val="20"/>
          <w:lang w:val="en-US"/>
        </w:rPr>
        <w:t xml:space="preserve"> </w:t>
      </w:r>
      <w:r w:rsidR="00502B34" w:rsidRPr="00DD15CD">
        <w:rPr>
          <w:rFonts w:ascii="Arial" w:hAnsi="Arial" w:cs="Arial"/>
          <w:sz w:val="20"/>
          <w:szCs w:val="20"/>
          <w:lang w:val="en-US"/>
        </w:rPr>
        <w:t xml:space="preserve">consumer </w:t>
      </w:r>
      <w:r w:rsidR="00E81465" w:rsidRPr="00DD15CD">
        <w:rPr>
          <w:rFonts w:ascii="Arial" w:hAnsi="Arial" w:cs="Arial"/>
          <w:sz w:val="20"/>
          <w:szCs w:val="20"/>
          <w:lang w:val="en-US"/>
        </w:rPr>
        <w:t>panel of 1,402 respondents</w:t>
      </w:r>
      <w:r w:rsidRPr="00DD15CD">
        <w:rPr>
          <w:rFonts w:ascii="Arial" w:hAnsi="Arial" w:cs="Arial"/>
          <w:sz w:val="20"/>
          <w:szCs w:val="20"/>
          <w:lang w:val="en-US"/>
        </w:rPr>
        <w:t>.</w:t>
      </w:r>
    </w:p>
    <w:p w14:paraId="6C570F4E" w14:textId="1F443454" w:rsidR="000A29C4" w:rsidRPr="00DD15CD" w:rsidRDefault="000A29C4">
      <w:pPr>
        <w:rPr>
          <w:rFonts w:ascii="Arial" w:hAnsi="Arial" w:cs="Arial"/>
          <w:sz w:val="20"/>
          <w:szCs w:val="20"/>
          <w:lang w:val="en-US"/>
        </w:rPr>
      </w:pPr>
    </w:p>
    <w:p w14:paraId="16983ACF" w14:textId="38F9EE24" w:rsidR="00077E45" w:rsidRPr="00DD15CD" w:rsidRDefault="00EE6736">
      <w:pPr>
        <w:rPr>
          <w:rFonts w:ascii="Arial" w:hAnsi="Arial" w:cs="Arial"/>
          <w:b/>
          <w:bCs/>
          <w:sz w:val="20"/>
          <w:szCs w:val="20"/>
          <w:lang w:val="en-US"/>
        </w:rPr>
      </w:pPr>
      <w:r w:rsidRPr="00DD15CD">
        <w:rPr>
          <w:rFonts w:ascii="Arial" w:hAnsi="Arial" w:cs="Arial"/>
          <w:b/>
          <w:bCs/>
          <w:sz w:val="20"/>
          <w:szCs w:val="20"/>
          <w:lang w:val="en-US"/>
        </w:rPr>
        <w:t>Resounding positive signs</w:t>
      </w:r>
      <w:r w:rsidR="00077E45" w:rsidRPr="00DD15CD">
        <w:rPr>
          <w:rFonts w:ascii="Arial" w:hAnsi="Arial" w:cs="Arial"/>
          <w:b/>
          <w:bCs/>
          <w:sz w:val="20"/>
          <w:szCs w:val="20"/>
          <w:lang w:val="en-US"/>
        </w:rPr>
        <w:t xml:space="preserve"> for CX</w:t>
      </w:r>
    </w:p>
    <w:p w14:paraId="604262E7" w14:textId="77777777" w:rsidR="00077E45" w:rsidRPr="00DD15CD" w:rsidRDefault="00077E45">
      <w:pPr>
        <w:rPr>
          <w:rFonts w:ascii="Arial" w:hAnsi="Arial" w:cs="Arial"/>
          <w:sz w:val="20"/>
          <w:szCs w:val="20"/>
          <w:lang w:val="en-US"/>
        </w:rPr>
      </w:pPr>
    </w:p>
    <w:p w14:paraId="244748A1" w14:textId="77777777" w:rsidR="00D60896" w:rsidRPr="00DD15CD" w:rsidRDefault="009238C1">
      <w:pPr>
        <w:rPr>
          <w:rFonts w:ascii="Arial" w:hAnsi="Arial" w:cs="Arial"/>
          <w:sz w:val="20"/>
          <w:szCs w:val="20"/>
          <w:lang w:val="en-US"/>
        </w:rPr>
      </w:pPr>
      <w:r w:rsidRPr="00DD15CD">
        <w:rPr>
          <w:rFonts w:ascii="Arial" w:hAnsi="Arial" w:cs="Arial"/>
          <w:sz w:val="20"/>
          <w:szCs w:val="20"/>
          <w:lang w:val="en-US"/>
        </w:rPr>
        <w:t>In the context of a disrupted CX environment, responsibility for CX has been elevated to a significantly more senior level</w:t>
      </w:r>
      <w:r w:rsidR="00D60896" w:rsidRPr="00DD15CD">
        <w:rPr>
          <w:rFonts w:ascii="Arial" w:hAnsi="Arial" w:cs="Arial"/>
          <w:sz w:val="20"/>
          <w:szCs w:val="20"/>
          <w:lang w:val="en-US"/>
        </w:rPr>
        <w:t xml:space="preserve"> and confidence in CX has followed suit</w:t>
      </w:r>
      <w:r w:rsidRPr="00DD15CD">
        <w:rPr>
          <w:rFonts w:ascii="Arial" w:hAnsi="Arial" w:cs="Arial"/>
          <w:sz w:val="20"/>
          <w:szCs w:val="20"/>
          <w:lang w:val="en-US"/>
        </w:rPr>
        <w:t>:</w:t>
      </w:r>
    </w:p>
    <w:p w14:paraId="4892E463" w14:textId="77777777" w:rsidR="00D60896" w:rsidRPr="00DD15CD" w:rsidRDefault="00D60896">
      <w:pPr>
        <w:rPr>
          <w:rFonts w:ascii="Arial" w:hAnsi="Arial" w:cs="Arial"/>
          <w:sz w:val="20"/>
          <w:szCs w:val="20"/>
          <w:lang w:val="en-US"/>
        </w:rPr>
      </w:pPr>
    </w:p>
    <w:p w14:paraId="49AD0127" w14:textId="4B66A3CB" w:rsidR="00D60896" w:rsidRPr="00DD15CD" w:rsidRDefault="00D60896" w:rsidP="00D60896">
      <w:pPr>
        <w:pStyle w:val="ListParagraph"/>
        <w:numPr>
          <w:ilvl w:val="0"/>
          <w:numId w:val="2"/>
        </w:numPr>
        <w:rPr>
          <w:rFonts w:ascii="Arial" w:hAnsi="Arial" w:cs="Arial"/>
          <w:sz w:val="20"/>
          <w:szCs w:val="20"/>
          <w:lang w:val="en-US"/>
        </w:rPr>
      </w:pPr>
      <w:r w:rsidRPr="00DD15CD">
        <w:rPr>
          <w:rFonts w:ascii="Arial" w:hAnsi="Arial" w:cs="Arial"/>
          <w:sz w:val="20"/>
          <w:szCs w:val="20"/>
          <w:lang w:val="en-US"/>
        </w:rPr>
        <w:t>7</w:t>
      </w:r>
      <w:r w:rsidR="00057ACE" w:rsidRPr="00DD15CD">
        <w:rPr>
          <w:rFonts w:ascii="Arial" w:hAnsi="Arial" w:cs="Arial"/>
          <w:sz w:val="20"/>
          <w:szCs w:val="20"/>
          <w:lang w:val="en-US"/>
        </w:rPr>
        <w:t>5</w:t>
      </w:r>
      <w:r w:rsidRPr="00DD15CD">
        <w:rPr>
          <w:rFonts w:ascii="Arial" w:hAnsi="Arial" w:cs="Arial"/>
          <w:sz w:val="20"/>
          <w:szCs w:val="20"/>
          <w:lang w:val="en-US"/>
        </w:rPr>
        <w:t xml:space="preserve">% </w:t>
      </w:r>
      <w:r w:rsidR="00B8530F" w:rsidRPr="00DD15CD">
        <w:rPr>
          <w:rFonts w:ascii="Arial" w:hAnsi="Arial" w:cs="Arial"/>
          <w:sz w:val="20"/>
          <w:szCs w:val="20"/>
          <w:lang w:val="en-US"/>
        </w:rPr>
        <w:t>(</w:t>
      </w:r>
      <w:r w:rsidR="0035520B" w:rsidRPr="00DD15CD">
        <w:rPr>
          <w:rFonts w:ascii="Arial" w:hAnsi="Arial" w:cs="Arial"/>
          <w:sz w:val="20"/>
          <w:szCs w:val="20"/>
          <w:lang w:val="en-US"/>
        </w:rPr>
        <w:t>77</w:t>
      </w:r>
      <w:r w:rsidR="00B8530F" w:rsidRPr="00DD15CD">
        <w:rPr>
          <w:rFonts w:ascii="Arial" w:hAnsi="Arial" w:cs="Arial"/>
          <w:sz w:val="20"/>
          <w:szCs w:val="20"/>
          <w:lang w:val="en-US"/>
        </w:rPr>
        <w:t xml:space="preserve">%) </w:t>
      </w:r>
      <w:r w:rsidRPr="00DD15CD">
        <w:rPr>
          <w:rFonts w:ascii="Arial" w:hAnsi="Arial" w:cs="Arial"/>
          <w:sz w:val="20"/>
          <w:szCs w:val="20"/>
          <w:lang w:val="en-US"/>
        </w:rPr>
        <w:t xml:space="preserve">of </w:t>
      </w:r>
      <w:r w:rsidR="00077E45" w:rsidRPr="00DD15CD">
        <w:rPr>
          <w:rFonts w:ascii="Arial" w:hAnsi="Arial" w:cs="Arial"/>
          <w:sz w:val="20"/>
          <w:szCs w:val="20"/>
          <w:lang w:val="en-US"/>
        </w:rPr>
        <w:t>organizations</w:t>
      </w:r>
      <w:r w:rsidRPr="00DD15CD">
        <w:rPr>
          <w:rFonts w:ascii="Arial" w:hAnsi="Arial" w:cs="Arial"/>
          <w:sz w:val="20"/>
          <w:szCs w:val="20"/>
          <w:lang w:val="en-US"/>
        </w:rPr>
        <w:t xml:space="preserve"> now have ultimate accountability for CX held at the board level, up from 35% </w:t>
      </w:r>
      <w:r w:rsidR="00B8530F" w:rsidRPr="00DD15CD">
        <w:rPr>
          <w:rFonts w:ascii="Arial" w:hAnsi="Arial" w:cs="Arial"/>
          <w:sz w:val="20"/>
          <w:szCs w:val="20"/>
          <w:lang w:val="en-US"/>
        </w:rPr>
        <w:t>(3</w:t>
      </w:r>
      <w:r w:rsidR="0035520B" w:rsidRPr="00DD15CD">
        <w:rPr>
          <w:rFonts w:ascii="Arial" w:hAnsi="Arial" w:cs="Arial"/>
          <w:sz w:val="20"/>
          <w:szCs w:val="20"/>
          <w:lang w:val="en-US"/>
        </w:rPr>
        <w:t>4</w:t>
      </w:r>
      <w:r w:rsidR="00B8530F" w:rsidRPr="00DD15CD">
        <w:rPr>
          <w:rFonts w:ascii="Arial" w:hAnsi="Arial" w:cs="Arial"/>
          <w:sz w:val="20"/>
          <w:szCs w:val="20"/>
          <w:lang w:val="en-US"/>
        </w:rPr>
        <w:t xml:space="preserve">%) </w:t>
      </w:r>
      <w:r w:rsidRPr="00DD15CD">
        <w:rPr>
          <w:rFonts w:ascii="Arial" w:hAnsi="Arial" w:cs="Arial"/>
          <w:sz w:val="20"/>
          <w:szCs w:val="20"/>
          <w:lang w:val="en-US"/>
        </w:rPr>
        <w:t>in 2020</w:t>
      </w:r>
    </w:p>
    <w:p w14:paraId="11785AF7" w14:textId="7406544E" w:rsidR="00D60896" w:rsidRPr="00DD15CD" w:rsidRDefault="00D60896" w:rsidP="00D60896">
      <w:pPr>
        <w:pStyle w:val="ListParagraph"/>
        <w:numPr>
          <w:ilvl w:val="0"/>
          <w:numId w:val="2"/>
        </w:numPr>
        <w:rPr>
          <w:rFonts w:ascii="Arial" w:hAnsi="Arial" w:cs="Arial"/>
          <w:sz w:val="20"/>
          <w:szCs w:val="20"/>
          <w:lang w:val="en-US"/>
        </w:rPr>
      </w:pPr>
      <w:r w:rsidRPr="00DD15CD">
        <w:rPr>
          <w:rFonts w:ascii="Arial" w:hAnsi="Arial" w:cs="Arial"/>
          <w:sz w:val="20"/>
          <w:szCs w:val="20"/>
          <w:lang w:val="en-US"/>
        </w:rPr>
        <w:t xml:space="preserve">The rate of </w:t>
      </w:r>
      <w:r w:rsidR="00077E45" w:rsidRPr="00DD15CD">
        <w:rPr>
          <w:rFonts w:ascii="Arial" w:hAnsi="Arial" w:cs="Arial"/>
          <w:sz w:val="20"/>
          <w:szCs w:val="20"/>
          <w:lang w:val="en-US"/>
        </w:rPr>
        <w:t>organizations</w:t>
      </w:r>
      <w:r w:rsidRPr="00DD15CD">
        <w:rPr>
          <w:rFonts w:ascii="Arial" w:hAnsi="Arial" w:cs="Arial"/>
          <w:sz w:val="20"/>
          <w:szCs w:val="20"/>
          <w:lang w:val="en-US"/>
        </w:rPr>
        <w:t xml:space="preserve"> with ‘well advanced’ or ‘complete’ CX strategies has more than doubled to 71%</w:t>
      </w:r>
      <w:r w:rsidR="00B8530F" w:rsidRPr="00DD15CD">
        <w:rPr>
          <w:rFonts w:ascii="Arial" w:hAnsi="Arial" w:cs="Arial"/>
          <w:sz w:val="20"/>
          <w:szCs w:val="20"/>
          <w:lang w:val="en-US"/>
        </w:rPr>
        <w:t xml:space="preserve"> (</w:t>
      </w:r>
      <w:r w:rsidR="0035520B" w:rsidRPr="00DD15CD">
        <w:rPr>
          <w:rFonts w:ascii="Arial" w:hAnsi="Arial" w:cs="Arial"/>
          <w:sz w:val="20"/>
          <w:szCs w:val="20"/>
          <w:lang w:val="en-US"/>
        </w:rPr>
        <w:t>71</w:t>
      </w:r>
      <w:r w:rsidR="00B8530F" w:rsidRPr="00DD15CD">
        <w:rPr>
          <w:rFonts w:ascii="Arial" w:hAnsi="Arial" w:cs="Arial"/>
          <w:sz w:val="20"/>
          <w:szCs w:val="20"/>
          <w:lang w:val="en-US"/>
        </w:rPr>
        <w:t>%)</w:t>
      </w:r>
      <w:r w:rsidRPr="00DD15CD">
        <w:rPr>
          <w:rFonts w:ascii="Arial" w:hAnsi="Arial" w:cs="Arial"/>
          <w:sz w:val="20"/>
          <w:szCs w:val="20"/>
          <w:lang w:val="en-US"/>
        </w:rPr>
        <w:t xml:space="preserve">, up from 28% </w:t>
      </w:r>
      <w:r w:rsidR="00B8530F" w:rsidRPr="00DD15CD">
        <w:rPr>
          <w:rFonts w:ascii="Arial" w:hAnsi="Arial" w:cs="Arial"/>
          <w:sz w:val="20"/>
          <w:szCs w:val="20"/>
          <w:lang w:val="en-US"/>
        </w:rPr>
        <w:t>(2</w:t>
      </w:r>
      <w:r w:rsidR="0035520B" w:rsidRPr="00DD15CD">
        <w:rPr>
          <w:rFonts w:ascii="Arial" w:hAnsi="Arial" w:cs="Arial"/>
          <w:sz w:val="20"/>
          <w:szCs w:val="20"/>
          <w:lang w:val="en-US"/>
        </w:rPr>
        <w:t>9</w:t>
      </w:r>
      <w:r w:rsidR="00B8530F" w:rsidRPr="00DD15CD">
        <w:rPr>
          <w:rFonts w:ascii="Arial" w:hAnsi="Arial" w:cs="Arial"/>
          <w:sz w:val="20"/>
          <w:szCs w:val="20"/>
          <w:lang w:val="en-US"/>
        </w:rPr>
        <w:t xml:space="preserve">%) </w:t>
      </w:r>
      <w:r w:rsidRPr="00DD15CD">
        <w:rPr>
          <w:rFonts w:ascii="Arial" w:hAnsi="Arial" w:cs="Arial"/>
          <w:sz w:val="20"/>
          <w:szCs w:val="20"/>
          <w:lang w:val="en-US"/>
        </w:rPr>
        <w:t>in 2020</w:t>
      </w:r>
    </w:p>
    <w:p w14:paraId="0B5CE3C9" w14:textId="0C8F16D4" w:rsidR="00D60896" w:rsidRPr="00DD15CD" w:rsidRDefault="00D60896" w:rsidP="00D60896">
      <w:pPr>
        <w:pStyle w:val="ListParagraph"/>
        <w:numPr>
          <w:ilvl w:val="0"/>
          <w:numId w:val="2"/>
        </w:numPr>
        <w:rPr>
          <w:rFonts w:ascii="Arial" w:hAnsi="Arial" w:cs="Arial"/>
          <w:sz w:val="20"/>
          <w:szCs w:val="20"/>
          <w:lang w:val="en-US"/>
        </w:rPr>
      </w:pPr>
      <w:r w:rsidRPr="00DD15CD">
        <w:rPr>
          <w:rFonts w:ascii="Arial" w:hAnsi="Arial" w:cs="Arial"/>
          <w:sz w:val="20"/>
          <w:szCs w:val="20"/>
          <w:lang w:val="en-US"/>
        </w:rPr>
        <w:t xml:space="preserve">The rate of </w:t>
      </w:r>
      <w:r w:rsidR="00077E45" w:rsidRPr="00DD15CD">
        <w:rPr>
          <w:rFonts w:ascii="Arial" w:hAnsi="Arial" w:cs="Arial"/>
          <w:sz w:val="20"/>
          <w:szCs w:val="20"/>
          <w:lang w:val="en-US"/>
        </w:rPr>
        <w:t>organizations</w:t>
      </w:r>
      <w:r w:rsidRPr="00DD15CD">
        <w:rPr>
          <w:rFonts w:ascii="Arial" w:hAnsi="Arial" w:cs="Arial"/>
          <w:sz w:val="20"/>
          <w:szCs w:val="20"/>
          <w:lang w:val="en-US"/>
        </w:rPr>
        <w:t xml:space="preserve"> reporting being ‘very satisfied’ with their CX has risen to 45%</w:t>
      </w:r>
      <w:r w:rsidR="00B8530F" w:rsidRPr="00DD15CD">
        <w:rPr>
          <w:rFonts w:ascii="Arial" w:hAnsi="Arial" w:cs="Arial"/>
          <w:sz w:val="20"/>
          <w:szCs w:val="20"/>
          <w:lang w:val="en-US"/>
        </w:rPr>
        <w:t xml:space="preserve"> (</w:t>
      </w:r>
      <w:r w:rsidR="0035520B" w:rsidRPr="00DD15CD">
        <w:rPr>
          <w:rFonts w:ascii="Arial" w:hAnsi="Arial" w:cs="Arial"/>
          <w:sz w:val="20"/>
          <w:szCs w:val="20"/>
          <w:lang w:val="en-US"/>
        </w:rPr>
        <w:t>46</w:t>
      </w:r>
      <w:r w:rsidR="00B8530F" w:rsidRPr="00DD15CD">
        <w:rPr>
          <w:rFonts w:ascii="Arial" w:hAnsi="Arial" w:cs="Arial"/>
          <w:sz w:val="20"/>
          <w:szCs w:val="20"/>
          <w:lang w:val="en-US"/>
        </w:rPr>
        <w:t>%)</w:t>
      </w:r>
      <w:r w:rsidRPr="00DD15CD">
        <w:rPr>
          <w:rFonts w:ascii="Arial" w:hAnsi="Arial" w:cs="Arial"/>
          <w:sz w:val="20"/>
          <w:szCs w:val="20"/>
          <w:lang w:val="en-US"/>
        </w:rPr>
        <w:t xml:space="preserve">, up from 10% </w:t>
      </w:r>
      <w:r w:rsidR="00B5150C" w:rsidRPr="00DD15CD">
        <w:rPr>
          <w:rFonts w:ascii="Arial" w:hAnsi="Arial" w:cs="Arial"/>
          <w:sz w:val="20"/>
          <w:szCs w:val="20"/>
          <w:lang w:val="en-US"/>
        </w:rPr>
        <w:t>(</w:t>
      </w:r>
      <w:r w:rsidR="0035520B" w:rsidRPr="00DD15CD">
        <w:rPr>
          <w:rFonts w:ascii="Arial" w:hAnsi="Arial" w:cs="Arial"/>
          <w:sz w:val="20"/>
          <w:szCs w:val="20"/>
          <w:lang w:val="en-US"/>
        </w:rPr>
        <w:t>12</w:t>
      </w:r>
      <w:r w:rsidR="00B5150C" w:rsidRPr="00DD15CD">
        <w:rPr>
          <w:rFonts w:ascii="Arial" w:hAnsi="Arial" w:cs="Arial"/>
          <w:sz w:val="20"/>
          <w:szCs w:val="20"/>
          <w:lang w:val="en-US"/>
        </w:rPr>
        <w:t xml:space="preserve">%) </w:t>
      </w:r>
      <w:r w:rsidRPr="00DD15CD">
        <w:rPr>
          <w:rFonts w:ascii="Arial" w:hAnsi="Arial" w:cs="Arial"/>
          <w:sz w:val="20"/>
          <w:szCs w:val="20"/>
          <w:lang w:val="en-US"/>
        </w:rPr>
        <w:t>in 2020</w:t>
      </w:r>
    </w:p>
    <w:p w14:paraId="4A9BBED8" w14:textId="77777777" w:rsidR="002C55D0" w:rsidRPr="00DD15CD" w:rsidRDefault="002C55D0">
      <w:pPr>
        <w:rPr>
          <w:rFonts w:ascii="Arial" w:hAnsi="Arial" w:cs="Arial"/>
          <w:sz w:val="20"/>
          <w:szCs w:val="20"/>
          <w:lang w:val="en-US"/>
        </w:rPr>
      </w:pPr>
    </w:p>
    <w:p w14:paraId="74020F1D" w14:textId="7797F96B" w:rsidR="00D60896" w:rsidRPr="00DD15CD" w:rsidRDefault="00077E45">
      <w:pPr>
        <w:rPr>
          <w:rFonts w:ascii="Arial" w:hAnsi="Arial" w:cs="Arial"/>
          <w:sz w:val="20"/>
          <w:szCs w:val="20"/>
          <w:lang w:val="en-US"/>
        </w:rPr>
      </w:pPr>
      <w:r w:rsidRPr="00DD15CD">
        <w:rPr>
          <w:rFonts w:ascii="Arial" w:hAnsi="Arial" w:cs="Arial"/>
          <w:sz w:val="20"/>
          <w:szCs w:val="20"/>
          <w:lang w:val="en-US"/>
        </w:rPr>
        <w:t>Organizations</w:t>
      </w:r>
      <w:r w:rsidR="00DA1FB5" w:rsidRPr="00DD15CD">
        <w:rPr>
          <w:rFonts w:ascii="Arial" w:hAnsi="Arial" w:cs="Arial"/>
          <w:sz w:val="20"/>
          <w:szCs w:val="20"/>
          <w:lang w:val="en-US"/>
        </w:rPr>
        <w:t xml:space="preserve"> now expect that the majority of CX will be automated in twelve months’ time, with workloads handled by AI and robotics rising to 51% </w:t>
      </w:r>
      <w:r w:rsidR="00B5150C" w:rsidRPr="00DD15CD">
        <w:rPr>
          <w:rFonts w:ascii="Arial" w:hAnsi="Arial" w:cs="Arial"/>
          <w:sz w:val="20"/>
          <w:szCs w:val="20"/>
          <w:lang w:val="en-US"/>
        </w:rPr>
        <w:t>(</w:t>
      </w:r>
      <w:r w:rsidR="0035520B" w:rsidRPr="00DD15CD">
        <w:rPr>
          <w:rFonts w:ascii="Arial" w:hAnsi="Arial" w:cs="Arial"/>
          <w:sz w:val="20"/>
          <w:szCs w:val="20"/>
          <w:lang w:val="en-US"/>
        </w:rPr>
        <w:t>51</w:t>
      </w:r>
      <w:r w:rsidR="00B5150C" w:rsidRPr="00DD15CD">
        <w:rPr>
          <w:rFonts w:ascii="Arial" w:hAnsi="Arial" w:cs="Arial"/>
          <w:sz w:val="20"/>
          <w:szCs w:val="20"/>
          <w:lang w:val="en-US"/>
        </w:rPr>
        <w:t xml:space="preserve">%) </w:t>
      </w:r>
      <w:r w:rsidR="00DA1FB5" w:rsidRPr="00DD15CD">
        <w:rPr>
          <w:rFonts w:ascii="Arial" w:hAnsi="Arial" w:cs="Arial"/>
          <w:sz w:val="20"/>
          <w:szCs w:val="20"/>
          <w:lang w:val="en-US"/>
        </w:rPr>
        <w:t xml:space="preserve">from 32% </w:t>
      </w:r>
      <w:r w:rsidR="00B5150C" w:rsidRPr="00DD15CD">
        <w:rPr>
          <w:rFonts w:ascii="Arial" w:hAnsi="Arial" w:cs="Arial"/>
          <w:sz w:val="20"/>
          <w:szCs w:val="20"/>
          <w:lang w:val="en-US"/>
        </w:rPr>
        <w:t>(3</w:t>
      </w:r>
      <w:r w:rsidR="0035520B" w:rsidRPr="00DD15CD">
        <w:rPr>
          <w:rFonts w:ascii="Arial" w:hAnsi="Arial" w:cs="Arial"/>
          <w:sz w:val="20"/>
          <w:szCs w:val="20"/>
          <w:lang w:val="en-US"/>
        </w:rPr>
        <w:t>1</w:t>
      </w:r>
      <w:r w:rsidR="00B5150C" w:rsidRPr="00DD15CD">
        <w:rPr>
          <w:rFonts w:ascii="Arial" w:hAnsi="Arial" w:cs="Arial"/>
          <w:sz w:val="20"/>
          <w:szCs w:val="20"/>
          <w:lang w:val="en-US"/>
        </w:rPr>
        <w:t xml:space="preserve">%) </w:t>
      </w:r>
      <w:r w:rsidR="00DA1FB5" w:rsidRPr="00DD15CD">
        <w:rPr>
          <w:rFonts w:ascii="Arial" w:hAnsi="Arial" w:cs="Arial"/>
          <w:sz w:val="20"/>
          <w:szCs w:val="20"/>
          <w:lang w:val="en-US"/>
        </w:rPr>
        <w:t>today</w:t>
      </w:r>
      <w:r w:rsidR="00502B34" w:rsidRPr="00DD15CD">
        <w:rPr>
          <w:rFonts w:ascii="Arial" w:hAnsi="Arial" w:cs="Arial"/>
          <w:sz w:val="20"/>
          <w:szCs w:val="20"/>
          <w:lang w:val="en-US"/>
        </w:rPr>
        <w:t xml:space="preserve">, and </w:t>
      </w:r>
      <w:r w:rsidR="002C55D0" w:rsidRPr="00DD15CD">
        <w:rPr>
          <w:rFonts w:ascii="Arial" w:hAnsi="Arial" w:cs="Arial"/>
          <w:sz w:val="20"/>
          <w:szCs w:val="20"/>
          <w:lang w:val="en-US"/>
        </w:rPr>
        <w:t xml:space="preserve">over a fifth </w:t>
      </w:r>
      <w:r w:rsidR="0035520B" w:rsidRPr="00DD15CD">
        <w:rPr>
          <w:rFonts w:ascii="Arial" w:hAnsi="Arial" w:cs="Arial"/>
          <w:sz w:val="20"/>
          <w:szCs w:val="20"/>
          <w:lang w:val="en-US"/>
        </w:rPr>
        <w:t xml:space="preserve">(almost a quarter) </w:t>
      </w:r>
      <w:r w:rsidR="002C55D0" w:rsidRPr="00DD15CD">
        <w:rPr>
          <w:rFonts w:ascii="Arial" w:hAnsi="Arial" w:cs="Arial"/>
          <w:sz w:val="20"/>
          <w:szCs w:val="20"/>
          <w:lang w:val="en-US"/>
        </w:rPr>
        <w:t>of interviewees report</w:t>
      </w:r>
      <w:r w:rsidR="00502B34" w:rsidRPr="00DD15CD">
        <w:rPr>
          <w:rFonts w:ascii="Arial" w:hAnsi="Arial" w:cs="Arial"/>
          <w:sz w:val="20"/>
          <w:szCs w:val="20"/>
          <w:lang w:val="en-US"/>
        </w:rPr>
        <w:t>ed</w:t>
      </w:r>
      <w:r w:rsidR="002C55D0" w:rsidRPr="00DD15CD">
        <w:rPr>
          <w:rFonts w:ascii="Arial" w:hAnsi="Arial" w:cs="Arial"/>
          <w:sz w:val="20"/>
          <w:szCs w:val="20"/>
          <w:lang w:val="en-US"/>
        </w:rPr>
        <w:t xml:space="preserve"> that their use of AI or robotics is delivering beyond expectations.</w:t>
      </w:r>
    </w:p>
    <w:p w14:paraId="59DB98BD" w14:textId="77777777" w:rsidR="00F955B2" w:rsidRPr="00DD15CD" w:rsidRDefault="00F955B2">
      <w:pPr>
        <w:rPr>
          <w:rFonts w:ascii="Arial" w:hAnsi="Arial" w:cs="Arial"/>
          <w:sz w:val="20"/>
          <w:szCs w:val="20"/>
          <w:lang w:val="en-US"/>
        </w:rPr>
      </w:pPr>
    </w:p>
    <w:p w14:paraId="01AF8474" w14:textId="4E61A8B6" w:rsidR="00F955B2" w:rsidRPr="00DD15CD" w:rsidRDefault="00F955B2">
      <w:pPr>
        <w:rPr>
          <w:rFonts w:ascii="Arial" w:hAnsi="Arial" w:cs="Arial"/>
          <w:sz w:val="20"/>
          <w:szCs w:val="20"/>
          <w:lang w:val="en-US"/>
        </w:rPr>
      </w:pPr>
      <w:r w:rsidRPr="00DD15CD">
        <w:rPr>
          <w:rFonts w:ascii="Arial" w:hAnsi="Arial" w:cs="Arial"/>
          <w:b/>
          <w:bCs/>
          <w:sz w:val="20"/>
          <w:szCs w:val="20"/>
          <w:lang w:val="en-US"/>
        </w:rPr>
        <w:t>Keeping track of consumer perception</w:t>
      </w:r>
    </w:p>
    <w:p w14:paraId="03F3C8DA" w14:textId="3A6CF331" w:rsidR="00DA1FB5" w:rsidRPr="00DD15CD" w:rsidRDefault="00DA1FB5">
      <w:pPr>
        <w:rPr>
          <w:rFonts w:ascii="Arial" w:hAnsi="Arial" w:cs="Arial"/>
          <w:sz w:val="20"/>
          <w:szCs w:val="20"/>
          <w:lang w:val="en-US"/>
        </w:rPr>
      </w:pPr>
    </w:p>
    <w:p w14:paraId="130270EB" w14:textId="5C92F3C2" w:rsidR="008E2E8C" w:rsidRPr="00DD15CD" w:rsidRDefault="002C55D0">
      <w:pPr>
        <w:rPr>
          <w:rFonts w:ascii="Arial" w:hAnsi="Arial" w:cs="Arial"/>
          <w:sz w:val="20"/>
          <w:szCs w:val="20"/>
          <w:lang w:val="en-US"/>
        </w:rPr>
      </w:pPr>
      <w:r w:rsidRPr="00DD15CD">
        <w:rPr>
          <w:rFonts w:ascii="Arial" w:hAnsi="Arial" w:cs="Arial"/>
          <w:sz w:val="20"/>
          <w:szCs w:val="20"/>
          <w:lang w:val="en-US"/>
        </w:rPr>
        <w:t>The positive outlook from the industry</w:t>
      </w:r>
      <w:r w:rsidR="003837AD" w:rsidRPr="00DD15CD">
        <w:rPr>
          <w:rFonts w:ascii="Arial" w:hAnsi="Arial" w:cs="Arial"/>
          <w:sz w:val="20"/>
          <w:szCs w:val="20"/>
          <w:lang w:val="en-US"/>
        </w:rPr>
        <w:t xml:space="preserve"> </w:t>
      </w:r>
      <w:r w:rsidR="00F955B2" w:rsidRPr="00DD15CD">
        <w:rPr>
          <w:rFonts w:ascii="Arial" w:hAnsi="Arial" w:cs="Arial"/>
          <w:sz w:val="20"/>
          <w:szCs w:val="20"/>
          <w:lang w:val="en-US"/>
        </w:rPr>
        <w:t>was</w:t>
      </w:r>
      <w:r w:rsidRPr="00DD15CD">
        <w:rPr>
          <w:rFonts w:ascii="Arial" w:hAnsi="Arial" w:cs="Arial"/>
          <w:sz w:val="20"/>
          <w:szCs w:val="20"/>
          <w:lang w:val="en-US"/>
        </w:rPr>
        <w:t xml:space="preserve"> only partially echoed by the new </w:t>
      </w:r>
      <w:proofErr w:type="spellStart"/>
      <w:r w:rsidRPr="00DD15CD">
        <w:rPr>
          <w:rFonts w:ascii="Arial" w:hAnsi="Arial" w:cs="Arial"/>
          <w:sz w:val="20"/>
          <w:szCs w:val="20"/>
          <w:lang w:val="en-US"/>
        </w:rPr>
        <w:t>VoC</w:t>
      </w:r>
      <w:proofErr w:type="spellEnd"/>
      <w:r w:rsidRPr="00DD15CD">
        <w:rPr>
          <w:rFonts w:ascii="Arial" w:hAnsi="Arial" w:cs="Arial"/>
          <w:sz w:val="20"/>
          <w:szCs w:val="20"/>
          <w:lang w:val="en-US"/>
        </w:rPr>
        <w:t xml:space="preserve"> survey</w:t>
      </w:r>
      <w:r w:rsidR="00502B34" w:rsidRPr="00DD15CD">
        <w:rPr>
          <w:rFonts w:ascii="Arial" w:hAnsi="Arial" w:cs="Arial"/>
          <w:sz w:val="20"/>
          <w:szCs w:val="20"/>
          <w:lang w:val="en-US"/>
        </w:rPr>
        <w:t>, however</w:t>
      </w:r>
      <w:r w:rsidRPr="00DD15CD">
        <w:rPr>
          <w:rFonts w:ascii="Arial" w:hAnsi="Arial" w:cs="Arial"/>
          <w:sz w:val="20"/>
          <w:szCs w:val="20"/>
          <w:lang w:val="en-US"/>
        </w:rPr>
        <w:t xml:space="preserve">. </w:t>
      </w:r>
      <w:r w:rsidR="00F955B2" w:rsidRPr="00DD15CD">
        <w:rPr>
          <w:rFonts w:ascii="Arial" w:hAnsi="Arial" w:cs="Arial"/>
          <w:sz w:val="20"/>
          <w:szCs w:val="20"/>
          <w:lang w:val="en-US"/>
        </w:rPr>
        <w:t>Encouragingly,</w:t>
      </w:r>
      <w:r w:rsidRPr="00DD15CD">
        <w:rPr>
          <w:rFonts w:ascii="Arial" w:hAnsi="Arial" w:cs="Arial"/>
          <w:sz w:val="20"/>
          <w:szCs w:val="20"/>
          <w:lang w:val="en-US"/>
        </w:rPr>
        <w:t xml:space="preserve"> </w:t>
      </w:r>
      <w:r w:rsidR="008E2E8C" w:rsidRPr="00DD15CD">
        <w:rPr>
          <w:rFonts w:ascii="Arial" w:hAnsi="Arial" w:cs="Arial"/>
          <w:sz w:val="20"/>
          <w:szCs w:val="20"/>
          <w:lang w:val="en-US"/>
        </w:rPr>
        <w:t xml:space="preserve">87% are happy to continue using </w:t>
      </w:r>
      <w:r w:rsidR="00F955B2" w:rsidRPr="00DD15CD">
        <w:rPr>
          <w:rFonts w:ascii="Arial" w:hAnsi="Arial" w:cs="Arial"/>
          <w:sz w:val="20"/>
          <w:szCs w:val="20"/>
          <w:lang w:val="en-US"/>
        </w:rPr>
        <w:t xml:space="preserve">digital </w:t>
      </w:r>
      <w:r w:rsidR="008E2E8C" w:rsidRPr="00DD15CD">
        <w:rPr>
          <w:rFonts w:ascii="Arial" w:hAnsi="Arial" w:cs="Arial"/>
          <w:sz w:val="20"/>
          <w:szCs w:val="20"/>
          <w:lang w:val="en-US"/>
        </w:rPr>
        <w:t>channels</w:t>
      </w:r>
      <w:r w:rsidR="00F955B2" w:rsidRPr="00DD15CD">
        <w:rPr>
          <w:rFonts w:ascii="Arial" w:hAnsi="Arial" w:cs="Arial"/>
          <w:sz w:val="20"/>
          <w:szCs w:val="20"/>
          <w:lang w:val="en-US"/>
        </w:rPr>
        <w:t xml:space="preserve"> at the increased levels triggered by the pandemic,</w:t>
      </w:r>
      <w:r w:rsidR="008E2E8C" w:rsidRPr="00DD15CD">
        <w:rPr>
          <w:rFonts w:ascii="Arial" w:hAnsi="Arial" w:cs="Arial"/>
          <w:sz w:val="20"/>
          <w:szCs w:val="20"/>
          <w:lang w:val="en-US"/>
        </w:rPr>
        <w:t xml:space="preserve"> </w:t>
      </w:r>
      <w:r w:rsidR="00F955B2" w:rsidRPr="00DD15CD">
        <w:rPr>
          <w:rFonts w:ascii="Arial" w:hAnsi="Arial" w:cs="Arial"/>
          <w:sz w:val="20"/>
          <w:szCs w:val="20"/>
          <w:lang w:val="en-US"/>
        </w:rPr>
        <w:t xml:space="preserve">while </w:t>
      </w:r>
      <w:r w:rsidR="008E2E8C" w:rsidRPr="00DD15CD">
        <w:rPr>
          <w:rFonts w:ascii="Arial" w:hAnsi="Arial" w:cs="Arial"/>
          <w:sz w:val="20"/>
          <w:szCs w:val="20"/>
          <w:lang w:val="en-US"/>
        </w:rPr>
        <w:t xml:space="preserve">38% </w:t>
      </w:r>
      <w:r w:rsidR="00502B34" w:rsidRPr="00DD15CD">
        <w:rPr>
          <w:rFonts w:ascii="Arial" w:hAnsi="Arial" w:cs="Arial"/>
          <w:sz w:val="20"/>
          <w:szCs w:val="20"/>
          <w:lang w:val="en-US"/>
        </w:rPr>
        <w:t>said</w:t>
      </w:r>
      <w:r w:rsidR="008E2E8C" w:rsidRPr="00DD15CD">
        <w:rPr>
          <w:rFonts w:ascii="Arial" w:hAnsi="Arial" w:cs="Arial"/>
          <w:sz w:val="20"/>
          <w:szCs w:val="20"/>
          <w:lang w:val="en-US"/>
        </w:rPr>
        <w:t xml:space="preserve"> that </w:t>
      </w:r>
      <w:r w:rsidR="00502B34" w:rsidRPr="00DD15CD">
        <w:rPr>
          <w:rFonts w:ascii="Arial" w:hAnsi="Arial" w:cs="Arial"/>
          <w:sz w:val="20"/>
          <w:szCs w:val="20"/>
          <w:lang w:val="en-US"/>
        </w:rPr>
        <w:t xml:space="preserve">the quality of automated CX systems </w:t>
      </w:r>
      <w:r w:rsidR="008E2E8C" w:rsidRPr="00DD15CD">
        <w:rPr>
          <w:rFonts w:ascii="Arial" w:hAnsi="Arial" w:cs="Arial"/>
          <w:sz w:val="20"/>
          <w:szCs w:val="20"/>
          <w:lang w:val="en-US"/>
        </w:rPr>
        <w:t>had improved over the course of the pandemic.</w:t>
      </w:r>
    </w:p>
    <w:p w14:paraId="1DD044BE" w14:textId="77777777" w:rsidR="00077E45" w:rsidRPr="00DD15CD" w:rsidRDefault="00077E45">
      <w:pPr>
        <w:rPr>
          <w:rFonts w:ascii="Arial" w:hAnsi="Arial" w:cs="Arial"/>
          <w:sz w:val="20"/>
          <w:szCs w:val="20"/>
          <w:lang w:val="en-US"/>
        </w:rPr>
      </w:pPr>
    </w:p>
    <w:p w14:paraId="63D6D263" w14:textId="03C694A3" w:rsidR="008E2E8C" w:rsidRPr="00DD15CD" w:rsidRDefault="003837AD">
      <w:pPr>
        <w:rPr>
          <w:rFonts w:ascii="Arial" w:hAnsi="Arial" w:cs="Arial"/>
          <w:sz w:val="20"/>
          <w:szCs w:val="20"/>
          <w:lang w:val="en-US"/>
        </w:rPr>
      </w:pPr>
      <w:r w:rsidRPr="00DD15CD">
        <w:rPr>
          <w:rFonts w:ascii="Arial" w:hAnsi="Arial" w:cs="Arial"/>
          <w:sz w:val="20"/>
          <w:szCs w:val="20"/>
          <w:lang w:val="en-US"/>
        </w:rPr>
        <w:t>In other areas</w:t>
      </w:r>
      <w:r w:rsidR="00F955B2" w:rsidRPr="00DD15CD">
        <w:rPr>
          <w:rFonts w:ascii="Arial" w:hAnsi="Arial" w:cs="Arial"/>
          <w:sz w:val="20"/>
          <w:szCs w:val="20"/>
          <w:lang w:val="en-US"/>
        </w:rPr>
        <w:t>,</w:t>
      </w:r>
      <w:r w:rsidRPr="00DD15CD">
        <w:rPr>
          <w:rFonts w:ascii="Arial" w:hAnsi="Arial" w:cs="Arial"/>
          <w:sz w:val="20"/>
          <w:szCs w:val="20"/>
          <w:lang w:val="en-US"/>
        </w:rPr>
        <w:t xml:space="preserve"> the research found warning signs about the amount of progress yet to be made to fully meet consumer expectations:</w:t>
      </w:r>
    </w:p>
    <w:p w14:paraId="73E9C54E" w14:textId="77777777" w:rsidR="003837AD" w:rsidRPr="00DD15CD" w:rsidRDefault="003837AD">
      <w:pPr>
        <w:rPr>
          <w:rFonts w:ascii="Arial" w:hAnsi="Arial" w:cs="Arial"/>
          <w:sz w:val="20"/>
          <w:szCs w:val="20"/>
          <w:lang w:val="en-US"/>
        </w:rPr>
      </w:pPr>
    </w:p>
    <w:p w14:paraId="2120AC26" w14:textId="45BEBC17" w:rsidR="003837AD" w:rsidRPr="00DD15CD" w:rsidRDefault="003837AD" w:rsidP="003837AD">
      <w:pPr>
        <w:pStyle w:val="ListParagraph"/>
        <w:numPr>
          <w:ilvl w:val="0"/>
          <w:numId w:val="3"/>
        </w:numPr>
        <w:rPr>
          <w:rFonts w:ascii="Arial" w:hAnsi="Arial" w:cs="Arial"/>
          <w:sz w:val="20"/>
          <w:szCs w:val="20"/>
          <w:lang w:val="en-US"/>
        </w:rPr>
      </w:pPr>
      <w:r w:rsidRPr="00DD15CD">
        <w:rPr>
          <w:rFonts w:ascii="Arial" w:hAnsi="Arial" w:cs="Arial"/>
          <w:sz w:val="20"/>
          <w:szCs w:val="20"/>
          <w:lang w:val="en-US"/>
        </w:rPr>
        <w:t>52% of consumers report digital channels fail</w:t>
      </w:r>
      <w:r w:rsidR="00502B34" w:rsidRPr="00DD15CD">
        <w:rPr>
          <w:rFonts w:ascii="Arial" w:hAnsi="Arial" w:cs="Arial"/>
          <w:sz w:val="20"/>
          <w:szCs w:val="20"/>
          <w:lang w:val="en-US"/>
        </w:rPr>
        <w:t>ing</w:t>
      </w:r>
      <w:r w:rsidRPr="00DD15CD">
        <w:rPr>
          <w:rFonts w:ascii="Arial" w:hAnsi="Arial" w:cs="Arial"/>
          <w:sz w:val="20"/>
          <w:szCs w:val="20"/>
          <w:lang w:val="en-US"/>
        </w:rPr>
        <w:t xml:space="preserve"> them due to limited capabilities or services</w:t>
      </w:r>
    </w:p>
    <w:p w14:paraId="623B4A3C" w14:textId="400C09A8" w:rsidR="003837AD" w:rsidRPr="00DD15CD" w:rsidRDefault="003837AD" w:rsidP="003837AD">
      <w:pPr>
        <w:pStyle w:val="ListParagraph"/>
        <w:numPr>
          <w:ilvl w:val="0"/>
          <w:numId w:val="3"/>
        </w:numPr>
        <w:rPr>
          <w:rFonts w:ascii="Arial" w:hAnsi="Arial" w:cs="Arial"/>
          <w:sz w:val="20"/>
          <w:szCs w:val="20"/>
          <w:lang w:val="en-US"/>
        </w:rPr>
      </w:pPr>
      <w:r w:rsidRPr="00DD15CD">
        <w:rPr>
          <w:rFonts w:ascii="Arial" w:hAnsi="Arial" w:cs="Arial"/>
          <w:sz w:val="20"/>
          <w:szCs w:val="20"/>
          <w:lang w:val="en-US"/>
        </w:rPr>
        <w:t>44% experience failures due to digital channels misunderstanding their queries</w:t>
      </w:r>
    </w:p>
    <w:p w14:paraId="28DB5071" w14:textId="251C8DBD" w:rsidR="003837AD" w:rsidRPr="00DD15CD" w:rsidRDefault="003837AD" w:rsidP="003837AD">
      <w:pPr>
        <w:pStyle w:val="ListParagraph"/>
        <w:numPr>
          <w:ilvl w:val="0"/>
          <w:numId w:val="3"/>
        </w:numPr>
        <w:rPr>
          <w:rFonts w:ascii="Arial" w:hAnsi="Arial" w:cs="Arial"/>
          <w:sz w:val="20"/>
          <w:szCs w:val="20"/>
          <w:lang w:val="en-US"/>
        </w:rPr>
      </w:pPr>
      <w:r w:rsidRPr="00DD15CD">
        <w:rPr>
          <w:rFonts w:ascii="Arial" w:hAnsi="Arial" w:cs="Arial"/>
          <w:sz w:val="20"/>
          <w:szCs w:val="20"/>
          <w:lang w:val="en-US"/>
        </w:rPr>
        <w:t>Just 35% say they are ‘very satisfied’ with automated CX solutions</w:t>
      </w:r>
    </w:p>
    <w:p w14:paraId="5B9391D2" w14:textId="77777777" w:rsidR="00F955B2" w:rsidRPr="00DD15CD" w:rsidRDefault="00F955B2">
      <w:pPr>
        <w:rPr>
          <w:rFonts w:ascii="Arial" w:hAnsi="Arial" w:cs="Arial"/>
          <w:sz w:val="20"/>
          <w:szCs w:val="20"/>
          <w:lang w:val="en-US"/>
        </w:rPr>
      </w:pPr>
    </w:p>
    <w:p w14:paraId="5C8B3482" w14:textId="77D14144" w:rsidR="008E2E8C" w:rsidRPr="00DD15CD" w:rsidRDefault="003837AD">
      <w:pPr>
        <w:rPr>
          <w:rFonts w:ascii="Arial" w:hAnsi="Arial" w:cs="Arial"/>
          <w:sz w:val="20"/>
          <w:szCs w:val="20"/>
          <w:lang w:val="en-US"/>
        </w:rPr>
      </w:pPr>
      <w:r w:rsidRPr="00DD15CD">
        <w:rPr>
          <w:rFonts w:ascii="Arial" w:hAnsi="Arial" w:cs="Arial"/>
          <w:sz w:val="20"/>
          <w:szCs w:val="20"/>
          <w:lang w:val="en-US"/>
        </w:rPr>
        <w:t>With</w:t>
      </w:r>
      <w:r w:rsidR="003076DF" w:rsidRPr="00DD15CD">
        <w:rPr>
          <w:rFonts w:ascii="Arial" w:hAnsi="Arial" w:cs="Arial"/>
          <w:sz w:val="20"/>
          <w:szCs w:val="20"/>
          <w:lang w:val="en-US"/>
        </w:rPr>
        <w:t xml:space="preserve"> </w:t>
      </w:r>
      <w:r w:rsidR="00E8389F" w:rsidRPr="00DD15CD">
        <w:rPr>
          <w:rFonts w:ascii="Arial" w:hAnsi="Arial" w:cs="Arial"/>
          <w:sz w:val="20"/>
          <w:szCs w:val="20"/>
          <w:lang w:val="en-US"/>
        </w:rPr>
        <w:t xml:space="preserve">forecasts </w:t>
      </w:r>
      <w:r w:rsidR="003076DF" w:rsidRPr="00DD15CD">
        <w:rPr>
          <w:rFonts w:ascii="Arial" w:hAnsi="Arial" w:cs="Arial"/>
          <w:sz w:val="20"/>
          <w:szCs w:val="20"/>
          <w:lang w:val="en-US"/>
        </w:rPr>
        <w:t>for next year showing</w:t>
      </w:r>
      <w:r w:rsidRPr="00DD15CD">
        <w:rPr>
          <w:rFonts w:ascii="Arial" w:hAnsi="Arial" w:cs="Arial"/>
          <w:sz w:val="20"/>
          <w:szCs w:val="20"/>
          <w:lang w:val="en-US"/>
        </w:rPr>
        <w:t xml:space="preserve"> high rates of </w:t>
      </w:r>
      <w:r w:rsidR="00077E45" w:rsidRPr="00DD15CD">
        <w:rPr>
          <w:rFonts w:ascii="Arial" w:hAnsi="Arial" w:cs="Arial"/>
          <w:sz w:val="20"/>
          <w:szCs w:val="20"/>
          <w:lang w:val="en-US"/>
        </w:rPr>
        <w:t>organizations</w:t>
      </w:r>
      <w:r w:rsidRPr="00DD15CD">
        <w:rPr>
          <w:rFonts w:ascii="Arial" w:hAnsi="Arial" w:cs="Arial"/>
          <w:sz w:val="20"/>
          <w:szCs w:val="20"/>
          <w:lang w:val="en-US"/>
        </w:rPr>
        <w:t xml:space="preserve"> </w:t>
      </w:r>
      <w:r w:rsidR="00E8389F" w:rsidRPr="00DD15CD">
        <w:rPr>
          <w:rFonts w:ascii="Arial" w:hAnsi="Arial" w:cs="Arial"/>
          <w:sz w:val="20"/>
          <w:szCs w:val="20"/>
          <w:lang w:val="en-US"/>
        </w:rPr>
        <w:t>expect</w:t>
      </w:r>
      <w:r w:rsidRPr="00DD15CD">
        <w:rPr>
          <w:rFonts w:ascii="Arial" w:hAnsi="Arial" w:cs="Arial"/>
          <w:sz w:val="20"/>
          <w:szCs w:val="20"/>
          <w:lang w:val="en-US"/>
        </w:rPr>
        <w:t xml:space="preserve">ing to </w:t>
      </w:r>
      <w:r w:rsidR="00E8389F" w:rsidRPr="00DD15CD">
        <w:rPr>
          <w:rFonts w:ascii="Arial" w:hAnsi="Arial" w:cs="Arial"/>
          <w:sz w:val="20"/>
          <w:szCs w:val="20"/>
          <w:lang w:val="en-US"/>
        </w:rPr>
        <w:t xml:space="preserve">have implemented </w:t>
      </w:r>
      <w:r w:rsidR="003076DF" w:rsidRPr="00DD15CD">
        <w:rPr>
          <w:rFonts w:ascii="Arial" w:hAnsi="Arial" w:cs="Arial"/>
          <w:sz w:val="20"/>
          <w:szCs w:val="20"/>
          <w:lang w:val="en-US"/>
        </w:rPr>
        <w:t>voice-activated</w:t>
      </w:r>
      <w:r w:rsidRPr="00DD15CD">
        <w:rPr>
          <w:rFonts w:ascii="Arial" w:hAnsi="Arial" w:cs="Arial"/>
          <w:sz w:val="20"/>
          <w:szCs w:val="20"/>
          <w:lang w:val="en-US"/>
        </w:rPr>
        <w:t xml:space="preserve"> AI assistants (</w:t>
      </w:r>
      <w:r w:rsidR="003076DF" w:rsidRPr="00DD15CD">
        <w:rPr>
          <w:rFonts w:ascii="Arial" w:hAnsi="Arial" w:cs="Arial"/>
          <w:sz w:val="20"/>
          <w:szCs w:val="20"/>
          <w:lang w:val="en-US"/>
        </w:rPr>
        <w:t>52%)</w:t>
      </w:r>
      <w:r w:rsidR="00687C35" w:rsidRPr="00DD15CD">
        <w:rPr>
          <w:rFonts w:ascii="Arial" w:hAnsi="Arial" w:cs="Arial"/>
          <w:sz w:val="20"/>
          <w:szCs w:val="20"/>
          <w:lang w:val="en-US"/>
        </w:rPr>
        <w:t xml:space="preserve"> (</w:t>
      </w:r>
      <w:r w:rsidR="00CA3085" w:rsidRPr="00DD15CD">
        <w:rPr>
          <w:rFonts w:ascii="Arial" w:hAnsi="Arial" w:cs="Arial"/>
          <w:sz w:val="20"/>
          <w:szCs w:val="20"/>
          <w:lang w:val="en-US"/>
        </w:rPr>
        <w:t>5</w:t>
      </w:r>
      <w:r w:rsidR="0035520B" w:rsidRPr="00DD15CD">
        <w:rPr>
          <w:rFonts w:ascii="Arial" w:hAnsi="Arial" w:cs="Arial"/>
          <w:sz w:val="20"/>
          <w:szCs w:val="20"/>
          <w:lang w:val="en-US"/>
        </w:rPr>
        <w:t>2</w:t>
      </w:r>
      <w:r w:rsidR="00687C35" w:rsidRPr="00DD15CD">
        <w:rPr>
          <w:rFonts w:ascii="Arial" w:hAnsi="Arial" w:cs="Arial"/>
          <w:sz w:val="20"/>
          <w:szCs w:val="20"/>
          <w:lang w:val="en-US"/>
        </w:rPr>
        <w:t>%)</w:t>
      </w:r>
      <w:r w:rsidR="003076DF" w:rsidRPr="00DD15CD">
        <w:rPr>
          <w:rFonts w:ascii="Arial" w:hAnsi="Arial" w:cs="Arial"/>
          <w:sz w:val="20"/>
          <w:szCs w:val="20"/>
          <w:lang w:val="en-US"/>
        </w:rPr>
        <w:t>, robotic process automation (48%)</w:t>
      </w:r>
      <w:r w:rsidR="00687C35" w:rsidRPr="00DD15CD">
        <w:rPr>
          <w:rFonts w:ascii="Arial" w:hAnsi="Arial" w:cs="Arial"/>
          <w:sz w:val="20"/>
          <w:szCs w:val="20"/>
          <w:lang w:val="en-US"/>
        </w:rPr>
        <w:t xml:space="preserve"> (</w:t>
      </w:r>
      <w:r w:rsidR="00CA3085" w:rsidRPr="00DD15CD">
        <w:rPr>
          <w:rFonts w:ascii="Arial" w:hAnsi="Arial" w:cs="Arial"/>
          <w:sz w:val="20"/>
          <w:szCs w:val="20"/>
          <w:lang w:val="en-US"/>
        </w:rPr>
        <w:t>4</w:t>
      </w:r>
      <w:r w:rsidR="0035520B" w:rsidRPr="00DD15CD">
        <w:rPr>
          <w:rFonts w:ascii="Arial" w:hAnsi="Arial" w:cs="Arial"/>
          <w:sz w:val="20"/>
          <w:szCs w:val="20"/>
          <w:lang w:val="en-US"/>
        </w:rPr>
        <w:t>8</w:t>
      </w:r>
      <w:r w:rsidR="00687C35" w:rsidRPr="00DD15CD">
        <w:rPr>
          <w:rFonts w:ascii="Arial" w:hAnsi="Arial" w:cs="Arial"/>
          <w:sz w:val="20"/>
          <w:szCs w:val="20"/>
          <w:lang w:val="en-US"/>
        </w:rPr>
        <w:t>%)</w:t>
      </w:r>
      <w:r w:rsidR="003076DF" w:rsidRPr="00DD15CD">
        <w:rPr>
          <w:rFonts w:ascii="Arial" w:hAnsi="Arial" w:cs="Arial"/>
          <w:sz w:val="20"/>
          <w:szCs w:val="20"/>
          <w:lang w:val="en-US"/>
        </w:rPr>
        <w:t>, web-based AI assistants (45%)</w:t>
      </w:r>
      <w:r w:rsidR="00687C35" w:rsidRPr="00DD15CD">
        <w:rPr>
          <w:rFonts w:ascii="Arial" w:hAnsi="Arial" w:cs="Arial"/>
          <w:sz w:val="20"/>
          <w:szCs w:val="20"/>
          <w:lang w:val="en-US"/>
        </w:rPr>
        <w:t xml:space="preserve"> (</w:t>
      </w:r>
      <w:r w:rsidR="0035520B" w:rsidRPr="00DD15CD">
        <w:rPr>
          <w:rFonts w:ascii="Arial" w:hAnsi="Arial" w:cs="Arial"/>
          <w:sz w:val="20"/>
          <w:szCs w:val="20"/>
          <w:lang w:val="en-US"/>
        </w:rPr>
        <w:t>44</w:t>
      </w:r>
      <w:r w:rsidR="00687C35" w:rsidRPr="00DD15CD">
        <w:rPr>
          <w:rFonts w:ascii="Arial" w:hAnsi="Arial" w:cs="Arial"/>
          <w:sz w:val="20"/>
          <w:szCs w:val="20"/>
          <w:lang w:val="en-US"/>
        </w:rPr>
        <w:t>%)</w:t>
      </w:r>
      <w:r w:rsidR="003076DF" w:rsidRPr="00DD15CD">
        <w:rPr>
          <w:rFonts w:ascii="Arial" w:hAnsi="Arial" w:cs="Arial"/>
          <w:sz w:val="20"/>
          <w:szCs w:val="20"/>
          <w:lang w:val="en-US"/>
        </w:rPr>
        <w:t xml:space="preserve">, and other new technologies, </w:t>
      </w:r>
      <w:r w:rsidR="00502B34" w:rsidRPr="00DD15CD">
        <w:rPr>
          <w:rFonts w:ascii="Arial" w:hAnsi="Arial" w:cs="Arial"/>
          <w:sz w:val="20"/>
          <w:szCs w:val="20"/>
          <w:lang w:val="en-US"/>
        </w:rPr>
        <w:t>these</w:t>
      </w:r>
      <w:r w:rsidR="003076DF" w:rsidRPr="00DD15CD">
        <w:rPr>
          <w:rFonts w:ascii="Arial" w:hAnsi="Arial" w:cs="Arial"/>
          <w:sz w:val="20"/>
          <w:szCs w:val="20"/>
          <w:lang w:val="en-US"/>
        </w:rPr>
        <w:t xml:space="preserve"> development</w:t>
      </w:r>
      <w:r w:rsidR="00502B34" w:rsidRPr="00DD15CD">
        <w:rPr>
          <w:rFonts w:ascii="Arial" w:hAnsi="Arial" w:cs="Arial"/>
          <w:sz w:val="20"/>
          <w:szCs w:val="20"/>
          <w:lang w:val="en-US"/>
        </w:rPr>
        <w:t>s</w:t>
      </w:r>
      <w:r w:rsidR="003076DF" w:rsidRPr="00DD15CD">
        <w:rPr>
          <w:rFonts w:ascii="Arial" w:hAnsi="Arial" w:cs="Arial"/>
          <w:sz w:val="20"/>
          <w:szCs w:val="20"/>
          <w:lang w:val="en-US"/>
        </w:rPr>
        <w:t xml:space="preserve"> </w:t>
      </w:r>
      <w:r w:rsidR="00E81465" w:rsidRPr="00DD15CD">
        <w:rPr>
          <w:rFonts w:ascii="Arial" w:hAnsi="Arial" w:cs="Arial"/>
          <w:sz w:val="20"/>
          <w:szCs w:val="20"/>
          <w:lang w:val="en-US"/>
        </w:rPr>
        <w:t xml:space="preserve">hold a lot of potential for businesses to differentiate themselves by more effectively solving </w:t>
      </w:r>
      <w:r w:rsidR="003076DF" w:rsidRPr="00DD15CD">
        <w:rPr>
          <w:rFonts w:ascii="Arial" w:hAnsi="Arial" w:cs="Arial"/>
          <w:sz w:val="20"/>
          <w:szCs w:val="20"/>
          <w:lang w:val="en-US"/>
        </w:rPr>
        <w:t>customer</w:t>
      </w:r>
      <w:r w:rsidR="009B1DC2" w:rsidRPr="00DD15CD">
        <w:rPr>
          <w:rFonts w:ascii="Arial" w:hAnsi="Arial" w:cs="Arial"/>
          <w:sz w:val="20"/>
          <w:szCs w:val="20"/>
          <w:lang w:val="en-US"/>
        </w:rPr>
        <w:t>s’</w:t>
      </w:r>
      <w:r w:rsidR="003076DF" w:rsidRPr="00DD15CD">
        <w:rPr>
          <w:rFonts w:ascii="Arial" w:hAnsi="Arial" w:cs="Arial"/>
          <w:sz w:val="20"/>
          <w:szCs w:val="20"/>
          <w:lang w:val="en-US"/>
        </w:rPr>
        <w:t xml:space="preserve"> </w:t>
      </w:r>
      <w:r w:rsidR="00E81465" w:rsidRPr="00DD15CD">
        <w:rPr>
          <w:rFonts w:ascii="Arial" w:hAnsi="Arial" w:cs="Arial"/>
          <w:sz w:val="20"/>
          <w:szCs w:val="20"/>
          <w:lang w:val="en-US"/>
        </w:rPr>
        <w:t>challenges</w:t>
      </w:r>
      <w:r w:rsidR="003076DF" w:rsidRPr="00DD15CD">
        <w:rPr>
          <w:rFonts w:ascii="Arial" w:hAnsi="Arial" w:cs="Arial"/>
          <w:sz w:val="20"/>
          <w:szCs w:val="20"/>
          <w:lang w:val="en-US"/>
        </w:rPr>
        <w:t>.</w:t>
      </w:r>
    </w:p>
    <w:p w14:paraId="47C12167" w14:textId="572B3E04" w:rsidR="003076DF" w:rsidRPr="00DD15CD" w:rsidRDefault="003076DF">
      <w:pPr>
        <w:rPr>
          <w:rFonts w:ascii="Arial" w:hAnsi="Arial" w:cs="Arial"/>
          <w:sz w:val="20"/>
          <w:szCs w:val="20"/>
          <w:lang w:val="en-US"/>
        </w:rPr>
      </w:pPr>
    </w:p>
    <w:p w14:paraId="30F6F1E0" w14:textId="7F485C4D" w:rsidR="003076DF" w:rsidRPr="00DD15CD" w:rsidRDefault="003076DF">
      <w:pPr>
        <w:rPr>
          <w:rFonts w:ascii="Arial" w:hAnsi="Arial" w:cs="Arial"/>
          <w:sz w:val="20"/>
          <w:szCs w:val="20"/>
          <w:lang w:val="en-US"/>
        </w:rPr>
      </w:pPr>
      <w:r w:rsidRPr="00DD15CD">
        <w:rPr>
          <w:rFonts w:ascii="Arial" w:hAnsi="Arial" w:cs="Arial"/>
          <w:sz w:val="20"/>
          <w:szCs w:val="20"/>
          <w:lang w:val="en-US"/>
        </w:rPr>
        <w:t xml:space="preserve">“The </w:t>
      </w:r>
      <w:r w:rsidR="00502B34" w:rsidRPr="00DD15CD">
        <w:rPr>
          <w:rFonts w:ascii="Arial" w:hAnsi="Arial" w:cs="Arial"/>
          <w:sz w:val="20"/>
          <w:szCs w:val="20"/>
          <w:lang w:val="en-US"/>
        </w:rPr>
        <w:t>addition</w:t>
      </w:r>
      <w:r w:rsidRPr="00DD15CD">
        <w:rPr>
          <w:rFonts w:ascii="Arial" w:hAnsi="Arial" w:cs="Arial"/>
          <w:sz w:val="20"/>
          <w:szCs w:val="20"/>
          <w:lang w:val="en-US"/>
        </w:rPr>
        <w:t xml:space="preserve"> of </w:t>
      </w:r>
      <w:proofErr w:type="spellStart"/>
      <w:r w:rsidRPr="00DD15CD">
        <w:rPr>
          <w:rFonts w:ascii="Arial" w:hAnsi="Arial" w:cs="Arial"/>
          <w:sz w:val="20"/>
          <w:szCs w:val="20"/>
          <w:lang w:val="en-US"/>
        </w:rPr>
        <w:t>VoC</w:t>
      </w:r>
      <w:proofErr w:type="spellEnd"/>
      <w:r w:rsidRPr="00DD15CD">
        <w:rPr>
          <w:rFonts w:ascii="Arial" w:hAnsi="Arial" w:cs="Arial"/>
          <w:sz w:val="20"/>
          <w:szCs w:val="20"/>
          <w:lang w:val="en-US"/>
        </w:rPr>
        <w:t xml:space="preserve"> data this year has shone a spotlight on a really interesting situation,” comments </w:t>
      </w:r>
      <w:r w:rsidR="000930C1" w:rsidRPr="00DD15CD">
        <w:rPr>
          <w:rFonts w:ascii="Arial" w:hAnsi="Arial" w:cs="Arial"/>
          <w:sz w:val="20"/>
          <w:szCs w:val="20"/>
          <w:lang w:val="en-US"/>
        </w:rPr>
        <w:t>Rob Allman</w:t>
      </w:r>
      <w:r w:rsidRPr="00DD15CD">
        <w:rPr>
          <w:rFonts w:ascii="Arial" w:hAnsi="Arial" w:cs="Arial"/>
          <w:sz w:val="20"/>
          <w:szCs w:val="20"/>
          <w:lang w:val="en-US"/>
        </w:rPr>
        <w:t xml:space="preserve">, </w:t>
      </w:r>
      <w:r w:rsidR="000930C1" w:rsidRPr="00DD15CD">
        <w:rPr>
          <w:rFonts w:ascii="Arial" w:hAnsi="Arial" w:cs="Arial"/>
          <w:sz w:val="20"/>
          <w:szCs w:val="20"/>
          <w:lang w:val="en-US"/>
        </w:rPr>
        <w:t xml:space="preserve">Vice President, Customer Experience, </w:t>
      </w:r>
      <w:hyperlink r:id="rId7" w:history="1">
        <w:r w:rsidRPr="00DD15CD">
          <w:rPr>
            <w:rStyle w:val="Hyperlink"/>
            <w:rFonts w:ascii="Arial" w:hAnsi="Arial" w:cs="Arial"/>
            <w:sz w:val="20"/>
            <w:szCs w:val="20"/>
            <w:lang w:val="en-US"/>
          </w:rPr>
          <w:t>NTT</w:t>
        </w:r>
        <w:r w:rsidR="00F1479E" w:rsidRPr="00DD15CD">
          <w:rPr>
            <w:rStyle w:val="Hyperlink"/>
            <w:rFonts w:ascii="Arial" w:hAnsi="Arial" w:cs="Arial"/>
            <w:sz w:val="20"/>
            <w:szCs w:val="20"/>
            <w:lang w:val="en-US"/>
          </w:rPr>
          <w:t xml:space="preserve"> Ltd</w:t>
        </w:r>
        <w:r w:rsidRPr="00DD15CD">
          <w:rPr>
            <w:rStyle w:val="Hyperlink"/>
            <w:rFonts w:ascii="Arial" w:hAnsi="Arial" w:cs="Arial"/>
            <w:sz w:val="20"/>
            <w:szCs w:val="20"/>
            <w:lang w:val="en-US"/>
          </w:rPr>
          <w:t>.</w:t>
        </w:r>
      </w:hyperlink>
      <w:r w:rsidRPr="00DD15CD">
        <w:rPr>
          <w:rFonts w:ascii="Arial" w:hAnsi="Arial" w:cs="Arial"/>
          <w:sz w:val="20"/>
          <w:szCs w:val="20"/>
          <w:lang w:val="en-US"/>
        </w:rPr>
        <w:t xml:space="preserve"> “It’s allowed us to spot a – potentially growing – </w:t>
      </w:r>
      <w:r w:rsidR="00502B34" w:rsidRPr="00DD15CD">
        <w:rPr>
          <w:rFonts w:ascii="Arial" w:hAnsi="Arial" w:cs="Arial"/>
          <w:sz w:val="20"/>
          <w:szCs w:val="20"/>
          <w:lang w:val="en-US"/>
        </w:rPr>
        <w:t>disparity</w:t>
      </w:r>
      <w:r w:rsidRPr="00DD15CD">
        <w:rPr>
          <w:rFonts w:ascii="Arial" w:hAnsi="Arial" w:cs="Arial"/>
          <w:sz w:val="20"/>
          <w:szCs w:val="20"/>
          <w:lang w:val="en-US"/>
        </w:rPr>
        <w:t xml:space="preserve"> between how businesses assess their own performance and how consumers </w:t>
      </w:r>
      <w:r w:rsidRPr="00DD15CD">
        <w:rPr>
          <w:rFonts w:ascii="Arial" w:hAnsi="Arial" w:cs="Arial"/>
          <w:sz w:val="20"/>
          <w:szCs w:val="20"/>
          <w:lang w:val="en-US"/>
        </w:rPr>
        <w:lastRenderedPageBreak/>
        <w:t xml:space="preserve">perceive CX. </w:t>
      </w:r>
      <w:r w:rsidR="00502B34" w:rsidRPr="00DD15CD">
        <w:rPr>
          <w:rFonts w:ascii="Arial" w:hAnsi="Arial" w:cs="Arial"/>
          <w:sz w:val="20"/>
          <w:szCs w:val="20"/>
          <w:lang w:val="en-US"/>
        </w:rPr>
        <w:t xml:space="preserve">The </w:t>
      </w:r>
      <w:r w:rsidRPr="00DD15CD">
        <w:rPr>
          <w:rFonts w:ascii="Arial" w:hAnsi="Arial" w:cs="Arial"/>
          <w:sz w:val="20"/>
          <w:szCs w:val="20"/>
          <w:lang w:val="en-US"/>
        </w:rPr>
        <w:t>fruition of new technology in the CX space</w:t>
      </w:r>
      <w:r w:rsidR="00502B34" w:rsidRPr="00DD15CD">
        <w:rPr>
          <w:rFonts w:ascii="Arial" w:hAnsi="Arial" w:cs="Arial"/>
          <w:sz w:val="20"/>
          <w:szCs w:val="20"/>
          <w:lang w:val="en-US"/>
        </w:rPr>
        <w:t xml:space="preserve"> is exciting</w:t>
      </w:r>
      <w:r w:rsidRPr="00DD15CD">
        <w:rPr>
          <w:rFonts w:ascii="Arial" w:hAnsi="Arial" w:cs="Arial"/>
          <w:sz w:val="20"/>
          <w:szCs w:val="20"/>
          <w:lang w:val="en-US"/>
        </w:rPr>
        <w:t>, but</w:t>
      </w:r>
      <w:r w:rsidR="00502B34" w:rsidRPr="00DD15CD">
        <w:rPr>
          <w:rFonts w:ascii="Arial" w:hAnsi="Arial" w:cs="Arial"/>
          <w:sz w:val="20"/>
          <w:szCs w:val="20"/>
          <w:lang w:val="en-US"/>
        </w:rPr>
        <w:t xml:space="preserve"> the ultimate</w:t>
      </w:r>
      <w:r w:rsidRPr="00DD15CD">
        <w:rPr>
          <w:rFonts w:ascii="Arial" w:hAnsi="Arial" w:cs="Arial"/>
          <w:sz w:val="20"/>
          <w:szCs w:val="20"/>
          <w:lang w:val="en-US"/>
        </w:rPr>
        <w:t xml:space="preserve"> focus</w:t>
      </w:r>
      <w:r w:rsidR="00502B34" w:rsidRPr="00DD15CD">
        <w:rPr>
          <w:rFonts w:ascii="Arial" w:hAnsi="Arial" w:cs="Arial"/>
          <w:sz w:val="20"/>
          <w:szCs w:val="20"/>
          <w:lang w:val="en-US"/>
        </w:rPr>
        <w:t xml:space="preserve"> always needs to be on people</w:t>
      </w:r>
      <w:r w:rsidRPr="00DD15CD">
        <w:rPr>
          <w:rFonts w:ascii="Arial" w:hAnsi="Arial" w:cs="Arial"/>
          <w:sz w:val="20"/>
          <w:szCs w:val="20"/>
          <w:lang w:val="en-US"/>
        </w:rPr>
        <w:t>.”</w:t>
      </w:r>
    </w:p>
    <w:p w14:paraId="7B4AC2DF" w14:textId="7E22DB9F" w:rsidR="00077E45" w:rsidRPr="00DD15CD" w:rsidRDefault="00077E45">
      <w:pPr>
        <w:rPr>
          <w:rFonts w:ascii="Arial" w:hAnsi="Arial" w:cs="Arial"/>
          <w:sz w:val="20"/>
          <w:szCs w:val="20"/>
          <w:lang w:val="en-US"/>
        </w:rPr>
      </w:pPr>
    </w:p>
    <w:p w14:paraId="1A505149" w14:textId="7AE96813" w:rsidR="00077E45" w:rsidRPr="00DD15CD" w:rsidRDefault="00077E45">
      <w:pPr>
        <w:rPr>
          <w:rFonts w:ascii="Arial" w:hAnsi="Arial" w:cs="Arial"/>
          <w:b/>
          <w:bCs/>
          <w:sz w:val="20"/>
          <w:szCs w:val="20"/>
          <w:lang w:val="en-US"/>
        </w:rPr>
      </w:pPr>
      <w:r w:rsidRPr="00DD15CD">
        <w:rPr>
          <w:rFonts w:ascii="Arial" w:hAnsi="Arial" w:cs="Arial"/>
          <w:b/>
          <w:bCs/>
          <w:sz w:val="20"/>
          <w:szCs w:val="20"/>
          <w:lang w:val="en-US"/>
        </w:rPr>
        <w:t>The need for the human touch</w:t>
      </w:r>
    </w:p>
    <w:p w14:paraId="3B9605DA" w14:textId="056B4E19" w:rsidR="003076DF" w:rsidRPr="00DD15CD" w:rsidRDefault="003076DF">
      <w:pPr>
        <w:rPr>
          <w:rFonts w:ascii="Arial" w:hAnsi="Arial" w:cs="Arial"/>
          <w:sz w:val="20"/>
          <w:szCs w:val="20"/>
          <w:lang w:val="en-US"/>
        </w:rPr>
      </w:pPr>
    </w:p>
    <w:p w14:paraId="009FB6A7" w14:textId="13085E53" w:rsidR="003076DF" w:rsidRPr="00DD15CD" w:rsidRDefault="003076DF">
      <w:pPr>
        <w:rPr>
          <w:rFonts w:ascii="Arial" w:hAnsi="Arial" w:cs="Arial"/>
          <w:sz w:val="20"/>
          <w:szCs w:val="20"/>
          <w:lang w:val="en-US"/>
        </w:rPr>
      </w:pPr>
      <w:r w:rsidRPr="00DD15CD">
        <w:rPr>
          <w:rFonts w:ascii="Arial" w:hAnsi="Arial" w:cs="Arial"/>
          <w:sz w:val="20"/>
          <w:szCs w:val="20"/>
          <w:lang w:val="en-US"/>
        </w:rPr>
        <w:t xml:space="preserve">When asked about human-led support, 94% </w:t>
      </w:r>
      <w:r w:rsidR="00687C35" w:rsidRPr="00DD15CD">
        <w:rPr>
          <w:rFonts w:ascii="Arial" w:hAnsi="Arial" w:cs="Arial"/>
          <w:sz w:val="20"/>
          <w:szCs w:val="20"/>
          <w:lang w:val="en-US"/>
        </w:rPr>
        <w:t>(</w:t>
      </w:r>
      <w:r w:rsidR="00CA3085" w:rsidRPr="00DD15CD">
        <w:rPr>
          <w:rFonts w:ascii="Arial" w:hAnsi="Arial" w:cs="Arial"/>
          <w:sz w:val="20"/>
          <w:szCs w:val="20"/>
          <w:lang w:val="en-US"/>
        </w:rPr>
        <w:t>9</w:t>
      </w:r>
      <w:r w:rsidR="00115BA5" w:rsidRPr="00DD15CD">
        <w:rPr>
          <w:rFonts w:ascii="Arial" w:hAnsi="Arial" w:cs="Arial"/>
          <w:sz w:val="20"/>
          <w:szCs w:val="20"/>
          <w:lang w:val="en-US"/>
        </w:rPr>
        <w:t>3</w:t>
      </w:r>
      <w:r w:rsidR="00687C35" w:rsidRPr="00DD15CD">
        <w:rPr>
          <w:rFonts w:ascii="Arial" w:hAnsi="Arial" w:cs="Arial"/>
          <w:sz w:val="20"/>
          <w:szCs w:val="20"/>
          <w:lang w:val="en-US"/>
        </w:rPr>
        <w:t xml:space="preserve">%) </w:t>
      </w:r>
      <w:r w:rsidRPr="00DD15CD">
        <w:rPr>
          <w:rFonts w:ascii="Arial" w:hAnsi="Arial" w:cs="Arial"/>
          <w:sz w:val="20"/>
          <w:szCs w:val="20"/>
          <w:lang w:val="en-US"/>
        </w:rPr>
        <w:t xml:space="preserve">of </w:t>
      </w:r>
      <w:r w:rsidR="00B37232" w:rsidRPr="00DD15CD">
        <w:rPr>
          <w:rFonts w:ascii="Arial" w:hAnsi="Arial" w:cs="Arial"/>
          <w:sz w:val="20"/>
          <w:szCs w:val="20"/>
          <w:lang w:val="en-US"/>
        </w:rPr>
        <w:t xml:space="preserve">CX decision-makers </w:t>
      </w:r>
      <w:r w:rsidRPr="00DD15CD">
        <w:rPr>
          <w:rFonts w:ascii="Arial" w:hAnsi="Arial" w:cs="Arial"/>
          <w:sz w:val="20"/>
          <w:szCs w:val="20"/>
          <w:lang w:val="en-US"/>
        </w:rPr>
        <w:t>agreed that it remains critical</w:t>
      </w:r>
      <w:r w:rsidR="00502B34" w:rsidRPr="00DD15CD">
        <w:rPr>
          <w:rFonts w:ascii="Arial" w:hAnsi="Arial" w:cs="Arial"/>
          <w:sz w:val="20"/>
          <w:szCs w:val="20"/>
          <w:lang w:val="en-US"/>
        </w:rPr>
        <w:t xml:space="preserve"> </w:t>
      </w:r>
      <w:r w:rsidRPr="00DD15CD">
        <w:rPr>
          <w:rFonts w:ascii="Arial" w:hAnsi="Arial" w:cs="Arial"/>
          <w:sz w:val="20"/>
          <w:szCs w:val="20"/>
          <w:lang w:val="en-US"/>
        </w:rPr>
        <w:t xml:space="preserve">– but less than half </w:t>
      </w:r>
      <w:r w:rsidR="00687C35" w:rsidRPr="00DD15CD">
        <w:rPr>
          <w:rFonts w:ascii="Arial" w:hAnsi="Arial" w:cs="Arial"/>
          <w:sz w:val="20"/>
          <w:szCs w:val="20"/>
          <w:lang w:val="en-US"/>
        </w:rPr>
        <w:t>(</w:t>
      </w:r>
      <w:r w:rsidR="00CA3085" w:rsidRPr="00DD15CD">
        <w:rPr>
          <w:rFonts w:ascii="Arial" w:hAnsi="Arial" w:cs="Arial"/>
          <w:sz w:val="20"/>
          <w:szCs w:val="20"/>
          <w:lang w:val="en-US"/>
        </w:rPr>
        <w:t>4</w:t>
      </w:r>
      <w:r w:rsidR="00115BA5" w:rsidRPr="00DD15CD">
        <w:rPr>
          <w:rFonts w:ascii="Arial" w:hAnsi="Arial" w:cs="Arial"/>
          <w:sz w:val="20"/>
          <w:szCs w:val="20"/>
          <w:lang w:val="en-US"/>
        </w:rPr>
        <w:t>9</w:t>
      </w:r>
      <w:r w:rsidR="00CA3085" w:rsidRPr="00DD15CD">
        <w:rPr>
          <w:rFonts w:ascii="Arial" w:hAnsi="Arial" w:cs="Arial"/>
          <w:sz w:val="20"/>
          <w:szCs w:val="20"/>
          <w:lang w:val="en-US"/>
        </w:rPr>
        <w:t>%</w:t>
      </w:r>
      <w:r w:rsidR="00687C35" w:rsidRPr="00DD15CD">
        <w:rPr>
          <w:rFonts w:ascii="Arial" w:hAnsi="Arial" w:cs="Arial"/>
          <w:sz w:val="20"/>
          <w:szCs w:val="20"/>
          <w:lang w:val="en-US"/>
        </w:rPr>
        <w:t xml:space="preserve">) </w:t>
      </w:r>
      <w:r w:rsidRPr="00DD15CD">
        <w:rPr>
          <w:rFonts w:ascii="Arial" w:hAnsi="Arial" w:cs="Arial"/>
          <w:sz w:val="20"/>
          <w:szCs w:val="20"/>
          <w:lang w:val="en-US"/>
        </w:rPr>
        <w:t xml:space="preserve">agreed that they have the technology in place to fully support remote CX </w:t>
      </w:r>
      <w:r w:rsidR="00057ACE" w:rsidRPr="00DD15CD">
        <w:rPr>
          <w:rFonts w:ascii="Arial" w:hAnsi="Arial" w:cs="Arial"/>
          <w:sz w:val="20"/>
          <w:szCs w:val="20"/>
          <w:lang w:val="en-US"/>
        </w:rPr>
        <w:t>employees</w:t>
      </w:r>
      <w:r w:rsidRPr="00DD15CD">
        <w:rPr>
          <w:rFonts w:ascii="Arial" w:hAnsi="Arial" w:cs="Arial"/>
          <w:sz w:val="20"/>
          <w:szCs w:val="20"/>
          <w:lang w:val="en-US"/>
        </w:rPr>
        <w:t xml:space="preserve">. </w:t>
      </w:r>
      <w:r w:rsidR="00502B34" w:rsidRPr="00DD15CD">
        <w:rPr>
          <w:rFonts w:ascii="Arial" w:hAnsi="Arial" w:cs="Arial"/>
          <w:sz w:val="20"/>
          <w:szCs w:val="20"/>
          <w:lang w:val="en-US"/>
        </w:rPr>
        <w:t>Meanwhile,</w:t>
      </w:r>
      <w:r w:rsidRPr="00DD15CD">
        <w:rPr>
          <w:rFonts w:ascii="Arial" w:hAnsi="Arial" w:cs="Arial"/>
          <w:sz w:val="20"/>
          <w:szCs w:val="20"/>
          <w:lang w:val="en-US"/>
        </w:rPr>
        <w:t xml:space="preserve"> 38% </w:t>
      </w:r>
      <w:r w:rsidR="00502B34" w:rsidRPr="00DD15CD">
        <w:rPr>
          <w:rFonts w:ascii="Arial" w:hAnsi="Arial" w:cs="Arial"/>
          <w:sz w:val="20"/>
          <w:szCs w:val="20"/>
          <w:lang w:val="en-US"/>
        </w:rPr>
        <w:t xml:space="preserve">in the </w:t>
      </w:r>
      <w:proofErr w:type="spellStart"/>
      <w:r w:rsidR="00502B34" w:rsidRPr="00DD15CD">
        <w:rPr>
          <w:rFonts w:ascii="Arial" w:hAnsi="Arial" w:cs="Arial"/>
          <w:sz w:val="20"/>
          <w:szCs w:val="20"/>
          <w:lang w:val="en-US"/>
        </w:rPr>
        <w:t>VoC</w:t>
      </w:r>
      <w:proofErr w:type="spellEnd"/>
      <w:r w:rsidR="00502B34" w:rsidRPr="00DD15CD">
        <w:rPr>
          <w:rFonts w:ascii="Arial" w:hAnsi="Arial" w:cs="Arial"/>
          <w:sz w:val="20"/>
          <w:szCs w:val="20"/>
          <w:lang w:val="en-US"/>
        </w:rPr>
        <w:t xml:space="preserve"> panel </w:t>
      </w:r>
      <w:r w:rsidRPr="00DD15CD">
        <w:rPr>
          <w:rFonts w:ascii="Arial" w:hAnsi="Arial" w:cs="Arial"/>
          <w:sz w:val="20"/>
          <w:szCs w:val="20"/>
          <w:lang w:val="en-US"/>
        </w:rPr>
        <w:t>state</w:t>
      </w:r>
      <w:r w:rsidR="00502B34" w:rsidRPr="00DD15CD">
        <w:rPr>
          <w:rFonts w:ascii="Arial" w:hAnsi="Arial" w:cs="Arial"/>
          <w:sz w:val="20"/>
          <w:szCs w:val="20"/>
          <w:lang w:val="en-US"/>
        </w:rPr>
        <w:t>d</w:t>
      </w:r>
      <w:r w:rsidRPr="00DD15CD">
        <w:rPr>
          <w:rFonts w:ascii="Arial" w:hAnsi="Arial" w:cs="Arial"/>
          <w:sz w:val="20"/>
          <w:szCs w:val="20"/>
          <w:lang w:val="en-US"/>
        </w:rPr>
        <w:t xml:space="preserve"> that their biggest reason for avoiding digital channels is that they would rather speak to a human.</w:t>
      </w:r>
    </w:p>
    <w:p w14:paraId="6AEEBB7E" w14:textId="639BB912" w:rsidR="003076DF" w:rsidRPr="00DD15CD" w:rsidRDefault="003076DF">
      <w:pPr>
        <w:rPr>
          <w:rFonts w:ascii="Arial" w:hAnsi="Arial" w:cs="Arial"/>
          <w:sz w:val="20"/>
          <w:szCs w:val="20"/>
          <w:lang w:val="en-US"/>
        </w:rPr>
      </w:pPr>
    </w:p>
    <w:p w14:paraId="092924A7" w14:textId="5BCD3147" w:rsidR="00B37232" w:rsidRPr="00DD15CD" w:rsidRDefault="00B37232">
      <w:pPr>
        <w:rPr>
          <w:rFonts w:ascii="Arial" w:hAnsi="Arial" w:cs="Arial"/>
          <w:sz w:val="20"/>
          <w:szCs w:val="20"/>
          <w:lang w:val="en-US"/>
        </w:rPr>
      </w:pPr>
      <w:r w:rsidRPr="00DD15CD">
        <w:rPr>
          <w:rFonts w:ascii="Arial" w:hAnsi="Arial" w:cs="Arial"/>
          <w:sz w:val="20"/>
          <w:szCs w:val="20"/>
          <w:lang w:val="en-US"/>
        </w:rPr>
        <w:t>“Of course, technology has always augmented human capabilities”, concludes Allman. “This year, the key message of the CXBR is to empower customers and employees through the use of data and AI-driven technology. People need to be at the center of any CX strategy, with technology in the service of superior customer and employee experiences that create value.”</w:t>
      </w:r>
    </w:p>
    <w:p w14:paraId="5E4527E4" w14:textId="1E184759" w:rsidR="003837AD" w:rsidRPr="00DD15CD" w:rsidRDefault="003837AD">
      <w:pPr>
        <w:rPr>
          <w:rFonts w:ascii="Arial" w:hAnsi="Arial" w:cs="Arial"/>
          <w:sz w:val="20"/>
          <w:szCs w:val="20"/>
          <w:lang w:val="en-US"/>
        </w:rPr>
      </w:pPr>
    </w:p>
    <w:p w14:paraId="2475DBEE" w14:textId="3312DE3A" w:rsidR="003837AD" w:rsidRPr="00DD15CD" w:rsidRDefault="00077E45">
      <w:pPr>
        <w:rPr>
          <w:rFonts w:ascii="Arial" w:hAnsi="Arial" w:cs="Arial"/>
          <w:sz w:val="20"/>
          <w:szCs w:val="20"/>
          <w:lang w:val="en-US"/>
        </w:rPr>
      </w:pPr>
      <w:r w:rsidRPr="00DD15CD">
        <w:rPr>
          <w:rFonts w:ascii="Arial" w:hAnsi="Arial" w:cs="Arial"/>
          <w:sz w:val="20"/>
          <w:szCs w:val="20"/>
          <w:lang w:val="en-US"/>
        </w:rPr>
        <w:t xml:space="preserve">Further details of the research, together with an in-depth analysis and recommendations for industry, can be found in the </w:t>
      </w:r>
      <w:hyperlink r:id="rId8" w:history="1">
        <w:r w:rsidRPr="00DD15CD">
          <w:rPr>
            <w:rStyle w:val="Hyperlink"/>
            <w:rFonts w:ascii="Arial" w:hAnsi="Arial" w:cs="Arial"/>
            <w:sz w:val="20"/>
            <w:szCs w:val="20"/>
            <w:lang w:val="en-US"/>
          </w:rPr>
          <w:t xml:space="preserve">2021 </w:t>
        </w:r>
        <w:r w:rsidR="00B37232" w:rsidRPr="00DD15CD">
          <w:rPr>
            <w:rStyle w:val="Hyperlink"/>
            <w:rFonts w:ascii="Arial" w:hAnsi="Arial" w:cs="Arial"/>
            <w:sz w:val="20"/>
            <w:szCs w:val="20"/>
            <w:lang w:val="en-US"/>
          </w:rPr>
          <w:t xml:space="preserve">Global </w:t>
        </w:r>
        <w:r w:rsidRPr="00DD15CD">
          <w:rPr>
            <w:rStyle w:val="Hyperlink"/>
            <w:rFonts w:ascii="Arial" w:hAnsi="Arial" w:cs="Arial"/>
            <w:sz w:val="20"/>
            <w:szCs w:val="20"/>
            <w:lang w:val="en-US"/>
          </w:rPr>
          <w:t>Customer Experience Benchmarking Report</w:t>
        </w:r>
      </w:hyperlink>
      <w:r w:rsidRPr="00DD15CD">
        <w:rPr>
          <w:rFonts w:ascii="Arial" w:hAnsi="Arial" w:cs="Arial"/>
          <w:sz w:val="20"/>
          <w:szCs w:val="20"/>
          <w:lang w:val="en-US"/>
        </w:rPr>
        <w:t>.</w:t>
      </w:r>
    </w:p>
    <w:p w14:paraId="70F026BE" w14:textId="737910A9" w:rsidR="00077E45" w:rsidRPr="00DD15CD" w:rsidRDefault="00077E45">
      <w:pPr>
        <w:rPr>
          <w:rFonts w:ascii="Arial" w:hAnsi="Arial" w:cs="Arial"/>
          <w:sz w:val="20"/>
          <w:szCs w:val="20"/>
          <w:lang w:val="en-US"/>
        </w:rPr>
      </w:pPr>
    </w:p>
    <w:p w14:paraId="068111B1" w14:textId="23C1B5F8" w:rsidR="00077E45" w:rsidRPr="00DD15CD" w:rsidRDefault="00077E45">
      <w:pPr>
        <w:rPr>
          <w:rFonts w:ascii="Arial" w:hAnsi="Arial" w:cs="Arial"/>
          <w:b/>
          <w:bCs/>
          <w:sz w:val="20"/>
          <w:szCs w:val="20"/>
          <w:lang w:val="en-US"/>
        </w:rPr>
      </w:pPr>
      <w:r w:rsidRPr="00DD15CD">
        <w:rPr>
          <w:rFonts w:ascii="Arial" w:hAnsi="Arial" w:cs="Arial"/>
          <w:b/>
          <w:bCs/>
          <w:sz w:val="20"/>
          <w:szCs w:val="20"/>
          <w:lang w:val="en-US"/>
        </w:rPr>
        <w:t>–ENDS–</w:t>
      </w:r>
    </w:p>
    <w:p w14:paraId="00CDC84E" w14:textId="6F8EBB90" w:rsidR="008E2E8C" w:rsidRPr="00DD15CD" w:rsidRDefault="008E2E8C">
      <w:pPr>
        <w:rPr>
          <w:rFonts w:ascii="Arial" w:hAnsi="Arial" w:cs="Arial"/>
          <w:sz w:val="20"/>
          <w:szCs w:val="20"/>
          <w:lang w:val="en-US"/>
        </w:rPr>
      </w:pPr>
    </w:p>
    <w:p w14:paraId="25EBEFAB" w14:textId="77777777" w:rsidR="00077E45" w:rsidRPr="00DD15CD" w:rsidRDefault="00077E45" w:rsidP="00077E45">
      <w:pPr>
        <w:rPr>
          <w:rFonts w:ascii="Arial" w:hAnsi="Arial" w:cs="Arial"/>
          <w:sz w:val="20"/>
          <w:szCs w:val="20"/>
          <w:lang w:val="en-US"/>
        </w:rPr>
      </w:pPr>
      <w:r w:rsidRPr="00DD15CD">
        <w:rPr>
          <w:rFonts w:ascii="Arial" w:hAnsi="Arial" w:cs="Arial"/>
          <w:b/>
          <w:bCs/>
          <w:sz w:val="20"/>
          <w:szCs w:val="20"/>
          <w:lang w:val="en-US"/>
        </w:rPr>
        <w:t>About NTT Ltd.</w:t>
      </w:r>
    </w:p>
    <w:p w14:paraId="054D0720" w14:textId="77777777" w:rsidR="00077E45" w:rsidRPr="00DD15CD" w:rsidRDefault="00077E45" w:rsidP="00077E45">
      <w:pPr>
        <w:rPr>
          <w:rFonts w:ascii="Arial" w:hAnsi="Arial" w:cs="Arial"/>
          <w:sz w:val="20"/>
          <w:szCs w:val="20"/>
          <w:lang w:val="en-US"/>
        </w:rPr>
      </w:pPr>
    </w:p>
    <w:p w14:paraId="67564D08" w14:textId="596EA8C2" w:rsidR="00077E45" w:rsidRPr="00DD15CD" w:rsidRDefault="00077E45" w:rsidP="00077E45">
      <w:pPr>
        <w:rPr>
          <w:rFonts w:ascii="Arial" w:hAnsi="Arial" w:cs="Arial"/>
          <w:sz w:val="20"/>
          <w:szCs w:val="20"/>
          <w:lang w:val="en-US"/>
        </w:rPr>
      </w:pPr>
      <w:r w:rsidRPr="00DD15CD">
        <w:rPr>
          <w:rFonts w:ascii="Arial" w:hAnsi="Arial" w:cs="Arial"/>
          <w:sz w:val="20"/>
          <w:szCs w:val="20"/>
          <w:lang w:val="en-US"/>
        </w:rPr>
        <w:t>NTT Ltd. is a leading global technology services company. Working with organizations around the world, we achieve business outcomes through intelligent technology solutions. For us, intelligent means data driven, connected, digital and secure. Our global assets and integrated ICT stack capabilities provide unique offerings in cloud-enabling networking, hybrid cloud, data centers, digital transformation, client experience, workplace and cybersecurity. As a global ICT provider, we employ more than 40,000 people in a diverse and dynamic workplace that spans 57 countries, trading in 73 countries and delivering services in over 200 countries and regions. Together we enable the connected future.</w:t>
      </w:r>
    </w:p>
    <w:p w14:paraId="4C190007" w14:textId="77777777" w:rsidR="00077E45" w:rsidRPr="00DD15CD" w:rsidRDefault="00077E45" w:rsidP="00077E45">
      <w:pPr>
        <w:rPr>
          <w:rFonts w:ascii="Arial" w:hAnsi="Arial" w:cs="Arial"/>
          <w:sz w:val="20"/>
          <w:szCs w:val="20"/>
          <w:lang w:val="en-US"/>
        </w:rPr>
      </w:pPr>
    </w:p>
    <w:p w14:paraId="74D62AE8" w14:textId="771718A2" w:rsidR="00077E45" w:rsidRPr="00DD15CD" w:rsidRDefault="00077E45" w:rsidP="00077E45">
      <w:pPr>
        <w:rPr>
          <w:rFonts w:ascii="Arial" w:hAnsi="Arial" w:cs="Arial"/>
          <w:sz w:val="20"/>
          <w:szCs w:val="20"/>
          <w:lang w:val="en-US"/>
        </w:rPr>
      </w:pPr>
      <w:r w:rsidRPr="00DD15CD">
        <w:rPr>
          <w:rFonts w:ascii="Arial" w:hAnsi="Arial" w:cs="Arial"/>
          <w:sz w:val="20"/>
          <w:szCs w:val="20"/>
          <w:lang w:val="en-US"/>
        </w:rPr>
        <w:t>Visit us at </w:t>
      </w:r>
      <w:proofErr w:type="spellStart"/>
      <w:r w:rsidR="002E22BE" w:rsidRPr="00DD15CD">
        <w:fldChar w:fldCharType="begin"/>
      </w:r>
      <w:r w:rsidR="002E22BE" w:rsidRPr="00DD15CD">
        <w:instrText xml:space="preserve"> HYPERLINK "http://www.hello.global.ntt/" \t "_self" </w:instrText>
      </w:r>
      <w:r w:rsidR="002E22BE" w:rsidRPr="00DD15CD">
        <w:fldChar w:fldCharType="separate"/>
      </w:r>
      <w:r w:rsidRPr="00DD15CD">
        <w:rPr>
          <w:rStyle w:val="Hyperlink"/>
          <w:rFonts w:ascii="Arial" w:hAnsi="Arial" w:cs="Arial"/>
          <w:sz w:val="20"/>
          <w:szCs w:val="20"/>
          <w:lang w:val="en-US"/>
        </w:rPr>
        <w:t>hello.global.ntt</w:t>
      </w:r>
      <w:proofErr w:type="spellEnd"/>
      <w:r w:rsidR="002E22BE" w:rsidRPr="00DD15CD">
        <w:rPr>
          <w:rStyle w:val="Hyperlink"/>
          <w:rFonts w:ascii="Arial" w:hAnsi="Arial" w:cs="Arial"/>
          <w:sz w:val="20"/>
          <w:szCs w:val="20"/>
          <w:lang w:val="en-US"/>
        </w:rPr>
        <w:fldChar w:fldCharType="end"/>
      </w:r>
    </w:p>
    <w:p w14:paraId="34C78572" w14:textId="77777777" w:rsidR="00077E45" w:rsidRPr="00DD15CD" w:rsidRDefault="00077E45" w:rsidP="00077E45">
      <w:pPr>
        <w:rPr>
          <w:rFonts w:ascii="Arial" w:hAnsi="Arial" w:cs="Arial"/>
          <w:b/>
          <w:bCs/>
          <w:sz w:val="20"/>
          <w:szCs w:val="20"/>
          <w:lang w:val="en-US"/>
        </w:rPr>
      </w:pPr>
    </w:p>
    <w:p w14:paraId="5E4BDAAA" w14:textId="77777777" w:rsidR="00077E45" w:rsidRPr="00DD15CD" w:rsidRDefault="00077E45" w:rsidP="00077E45">
      <w:pPr>
        <w:rPr>
          <w:rFonts w:ascii="Arial" w:hAnsi="Arial" w:cs="Arial"/>
          <w:sz w:val="20"/>
          <w:szCs w:val="20"/>
          <w:lang w:val="en-US"/>
        </w:rPr>
      </w:pPr>
      <w:r w:rsidRPr="00DD15CD">
        <w:rPr>
          <w:rFonts w:ascii="Arial" w:hAnsi="Arial" w:cs="Arial"/>
          <w:b/>
          <w:bCs/>
          <w:sz w:val="20"/>
          <w:szCs w:val="20"/>
          <w:lang w:val="en-US"/>
        </w:rPr>
        <w:t>Media Enquiries:</w:t>
      </w:r>
      <w:r w:rsidRPr="00DD15CD">
        <w:rPr>
          <w:rFonts w:ascii="Arial" w:hAnsi="Arial" w:cs="Arial"/>
          <w:b/>
          <w:bCs/>
          <w:sz w:val="20"/>
          <w:szCs w:val="20"/>
          <w:lang w:val="en-US"/>
        </w:rPr>
        <w:br/>
      </w:r>
    </w:p>
    <w:p w14:paraId="1002D88C" w14:textId="50D6DC49" w:rsidR="00654E96" w:rsidRPr="00DD15CD" w:rsidRDefault="00654E96">
      <w:pPr>
        <w:rPr>
          <w:rFonts w:ascii="Arial" w:hAnsi="Arial" w:cs="Arial"/>
          <w:sz w:val="20"/>
          <w:szCs w:val="20"/>
          <w:lang w:val="en-US"/>
        </w:rPr>
      </w:pPr>
      <w:r w:rsidRPr="00DD15CD">
        <w:rPr>
          <w:rFonts w:ascii="Arial" w:hAnsi="Arial" w:cs="Arial"/>
          <w:sz w:val="20"/>
          <w:szCs w:val="20"/>
          <w:lang w:val="en-US"/>
        </w:rPr>
        <w:t>Redhill Communications</w:t>
      </w:r>
    </w:p>
    <w:p w14:paraId="3700B2D2" w14:textId="77777777" w:rsidR="00654E96" w:rsidRPr="00DD15CD" w:rsidRDefault="00654E96">
      <w:pPr>
        <w:rPr>
          <w:rFonts w:ascii="Arial" w:hAnsi="Arial" w:cs="Arial"/>
          <w:sz w:val="20"/>
          <w:szCs w:val="20"/>
          <w:lang w:val="en-US"/>
        </w:rPr>
      </w:pPr>
      <w:r w:rsidRPr="00DD15CD">
        <w:rPr>
          <w:rFonts w:ascii="Arial" w:hAnsi="Arial" w:cs="Arial"/>
          <w:sz w:val="20"/>
          <w:szCs w:val="20"/>
          <w:lang w:val="en-US"/>
        </w:rPr>
        <w:t>Dipti Jaiswal</w:t>
      </w:r>
    </w:p>
    <w:p w14:paraId="51BE6851" w14:textId="5DCDB0B3" w:rsidR="00077E45" w:rsidRPr="009B1DC2" w:rsidRDefault="00077E45">
      <w:pPr>
        <w:rPr>
          <w:rFonts w:ascii="Arial" w:hAnsi="Arial" w:cs="Arial"/>
          <w:sz w:val="20"/>
          <w:szCs w:val="20"/>
          <w:lang w:val="en-US"/>
        </w:rPr>
      </w:pPr>
      <w:r w:rsidRPr="00DD15CD">
        <w:rPr>
          <w:rFonts w:ascii="Arial" w:hAnsi="Arial" w:cs="Arial"/>
          <w:sz w:val="20"/>
          <w:szCs w:val="20"/>
          <w:lang w:val="en-US"/>
        </w:rPr>
        <w:br/>
      </w:r>
      <w:hyperlink r:id="rId9" w:history="1">
        <w:r w:rsidR="00654E96" w:rsidRPr="00DD15CD">
          <w:rPr>
            <w:rStyle w:val="Hyperlink"/>
          </w:rPr>
          <w:t>Dipti@redhill.asia</w:t>
        </w:r>
      </w:hyperlink>
      <w:r w:rsidR="00654E96">
        <w:t xml:space="preserve"> </w:t>
      </w:r>
    </w:p>
    <w:sectPr w:rsidR="00077E45" w:rsidRPr="009B1DC2" w:rsidSect="009B1DC2">
      <w:headerReference w:type="default" r:id="rId10"/>
      <w:pgSz w:w="11900" w:h="16840"/>
      <w:pgMar w:top="1440" w:right="1440" w:bottom="1440" w:left="1440" w:header="28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2B03" w14:textId="77777777" w:rsidR="008A1352" w:rsidRDefault="008A1352" w:rsidP="00E81465">
      <w:r>
        <w:separator/>
      </w:r>
    </w:p>
  </w:endnote>
  <w:endnote w:type="continuationSeparator" w:id="0">
    <w:p w14:paraId="3B90DE20" w14:textId="77777777" w:rsidR="008A1352" w:rsidRDefault="008A1352" w:rsidP="00E8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549B" w14:textId="77777777" w:rsidR="008A1352" w:rsidRDefault="008A1352" w:rsidP="00E81465">
      <w:r>
        <w:separator/>
      </w:r>
    </w:p>
  </w:footnote>
  <w:footnote w:type="continuationSeparator" w:id="0">
    <w:p w14:paraId="35BE6BE3" w14:textId="77777777" w:rsidR="008A1352" w:rsidRDefault="008A1352" w:rsidP="00E81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9EDE" w14:textId="6F75EA5F" w:rsidR="00E81465" w:rsidRDefault="009B1DC2" w:rsidP="009B1DC2">
    <w:pPr>
      <w:pStyle w:val="Header"/>
      <w:jc w:val="right"/>
    </w:pPr>
    <w:r>
      <w:rPr>
        <w:noProof/>
      </w:rPr>
      <w:drawing>
        <wp:inline distT="0" distB="0" distL="0" distR="0" wp14:anchorId="19AD1F3F" wp14:editId="21947A8C">
          <wp:extent cx="1540809" cy="571500"/>
          <wp:effectExtent l="0" t="0" r="254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0809"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7493"/>
    <w:multiLevelType w:val="hybridMultilevel"/>
    <w:tmpl w:val="D698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02827"/>
    <w:multiLevelType w:val="hybridMultilevel"/>
    <w:tmpl w:val="398A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77230D"/>
    <w:multiLevelType w:val="hybridMultilevel"/>
    <w:tmpl w:val="CE6A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31"/>
    <w:rsid w:val="00057ACE"/>
    <w:rsid w:val="00070214"/>
    <w:rsid w:val="00077E45"/>
    <w:rsid w:val="000930C1"/>
    <w:rsid w:val="000A29C4"/>
    <w:rsid w:val="000D6526"/>
    <w:rsid w:val="00115BA5"/>
    <w:rsid w:val="00144452"/>
    <w:rsid w:val="00191954"/>
    <w:rsid w:val="001D0405"/>
    <w:rsid w:val="001E109D"/>
    <w:rsid w:val="001E59D5"/>
    <w:rsid w:val="001F7F4D"/>
    <w:rsid w:val="00255981"/>
    <w:rsid w:val="00282D62"/>
    <w:rsid w:val="002A30F7"/>
    <w:rsid w:val="002B5D1D"/>
    <w:rsid w:val="002C55D0"/>
    <w:rsid w:val="002E0E51"/>
    <w:rsid w:val="002E22BE"/>
    <w:rsid w:val="003076DF"/>
    <w:rsid w:val="00321376"/>
    <w:rsid w:val="0035520B"/>
    <w:rsid w:val="0036361F"/>
    <w:rsid w:val="003837AD"/>
    <w:rsid w:val="00404D31"/>
    <w:rsid w:val="00487F03"/>
    <w:rsid w:val="00495D3D"/>
    <w:rsid w:val="004E2E34"/>
    <w:rsid w:val="004F5F27"/>
    <w:rsid w:val="00502B34"/>
    <w:rsid w:val="00543782"/>
    <w:rsid w:val="00564F25"/>
    <w:rsid w:val="005F494F"/>
    <w:rsid w:val="00654E96"/>
    <w:rsid w:val="00673BE4"/>
    <w:rsid w:val="006856E8"/>
    <w:rsid w:val="00687C35"/>
    <w:rsid w:val="0069458C"/>
    <w:rsid w:val="0070219F"/>
    <w:rsid w:val="007464E6"/>
    <w:rsid w:val="00822848"/>
    <w:rsid w:val="00822D97"/>
    <w:rsid w:val="00852A1C"/>
    <w:rsid w:val="008751D8"/>
    <w:rsid w:val="008A1352"/>
    <w:rsid w:val="008E2E8C"/>
    <w:rsid w:val="00920767"/>
    <w:rsid w:val="009238C1"/>
    <w:rsid w:val="00940361"/>
    <w:rsid w:val="00956931"/>
    <w:rsid w:val="009811D1"/>
    <w:rsid w:val="009B1DC2"/>
    <w:rsid w:val="00A43618"/>
    <w:rsid w:val="00A971AF"/>
    <w:rsid w:val="00B1539D"/>
    <w:rsid w:val="00B37232"/>
    <w:rsid w:val="00B44FC4"/>
    <w:rsid w:val="00B5150C"/>
    <w:rsid w:val="00B8267D"/>
    <w:rsid w:val="00B8530F"/>
    <w:rsid w:val="00BC1B16"/>
    <w:rsid w:val="00BC2261"/>
    <w:rsid w:val="00BD41BE"/>
    <w:rsid w:val="00CA3085"/>
    <w:rsid w:val="00CD6E30"/>
    <w:rsid w:val="00D60896"/>
    <w:rsid w:val="00D661E7"/>
    <w:rsid w:val="00D67005"/>
    <w:rsid w:val="00DA1FB5"/>
    <w:rsid w:val="00DC2359"/>
    <w:rsid w:val="00DD15CD"/>
    <w:rsid w:val="00DE2C7A"/>
    <w:rsid w:val="00E81465"/>
    <w:rsid w:val="00E8389F"/>
    <w:rsid w:val="00EA60A6"/>
    <w:rsid w:val="00EE6736"/>
    <w:rsid w:val="00EF5B08"/>
    <w:rsid w:val="00F1479E"/>
    <w:rsid w:val="00F6542B"/>
    <w:rsid w:val="00F955B2"/>
    <w:rsid w:val="00FB57F4"/>
    <w:rsid w:val="00FC7430"/>
    <w:rsid w:val="00FF1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1BC0"/>
  <w15:chartTrackingRefBased/>
  <w15:docId w15:val="{679145D1-59EF-0C4B-B73E-8F862DA3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C1"/>
    <w:pPr>
      <w:ind w:left="720"/>
      <w:contextualSpacing/>
    </w:pPr>
  </w:style>
  <w:style w:type="character" w:styleId="CommentReference">
    <w:name w:val="annotation reference"/>
    <w:basedOn w:val="DefaultParagraphFont"/>
    <w:uiPriority w:val="99"/>
    <w:semiHidden/>
    <w:unhideWhenUsed/>
    <w:rsid w:val="00DA1FB5"/>
    <w:rPr>
      <w:sz w:val="16"/>
      <w:szCs w:val="16"/>
    </w:rPr>
  </w:style>
  <w:style w:type="paragraph" w:styleId="CommentText">
    <w:name w:val="annotation text"/>
    <w:basedOn w:val="Normal"/>
    <w:link w:val="CommentTextChar"/>
    <w:uiPriority w:val="99"/>
    <w:semiHidden/>
    <w:unhideWhenUsed/>
    <w:rsid w:val="00DA1FB5"/>
    <w:rPr>
      <w:sz w:val="20"/>
      <w:szCs w:val="20"/>
    </w:rPr>
  </w:style>
  <w:style w:type="character" w:customStyle="1" w:styleId="CommentTextChar">
    <w:name w:val="Comment Text Char"/>
    <w:basedOn w:val="DefaultParagraphFont"/>
    <w:link w:val="CommentText"/>
    <w:uiPriority w:val="99"/>
    <w:semiHidden/>
    <w:rsid w:val="00DA1FB5"/>
    <w:rPr>
      <w:sz w:val="20"/>
      <w:szCs w:val="20"/>
    </w:rPr>
  </w:style>
  <w:style w:type="paragraph" w:styleId="CommentSubject">
    <w:name w:val="annotation subject"/>
    <w:basedOn w:val="CommentText"/>
    <w:next w:val="CommentText"/>
    <w:link w:val="CommentSubjectChar"/>
    <w:uiPriority w:val="99"/>
    <w:semiHidden/>
    <w:unhideWhenUsed/>
    <w:rsid w:val="00DA1FB5"/>
    <w:rPr>
      <w:b/>
      <w:bCs/>
    </w:rPr>
  </w:style>
  <w:style w:type="character" w:customStyle="1" w:styleId="CommentSubjectChar">
    <w:name w:val="Comment Subject Char"/>
    <w:basedOn w:val="CommentTextChar"/>
    <w:link w:val="CommentSubject"/>
    <w:uiPriority w:val="99"/>
    <w:semiHidden/>
    <w:rsid w:val="00DA1FB5"/>
    <w:rPr>
      <w:b/>
      <w:bCs/>
      <w:sz w:val="20"/>
      <w:szCs w:val="20"/>
    </w:rPr>
  </w:style>
  <w:style w:type="character" w:styleId="Hyperlink">
    <w:name w:val="Hyperlink"/>
    <w:basedOn w:val="DefaultParagraphFont"/>
    <w:uiPriority w:val="99"/>
    <w:unhideWhenUsed/>
    <w:rsid w:val="00077E45"/>
    <w:rPr>
      <w:color w:val="0563C1" w:themeColor="hyperlink"/>
      <w:u w:val="single"/>
    </w:rPr>
  </w:style>
  <w:style w:type="character" w:styleId="UnresolvedMention">
    <w:name w:val="Unresolved Mention"/>
    <w:basedOn w:val="DefaultParagraphFont"/>
    <w:uiPriority w:val="99"/>
    <w:semiHidden/>
    <w:unhideWhenUsed/>
    <w:rsid w:val="00077E45"/>
    <w:rPr>
      <w:color w:val="605E5C"/>
      <w:shd w:val="clear" w:color="auto" w:fill="E1DFDD"/>
    </w:rPr>
  </w:style>
  <w:style w:type="paragraph" w:styleId="Revision">
    <w:name w:val="Revision"/>
    <w:hidden/>
    <w:uiPriority w:val="99"/>
    <w:semiHidden/>
    <w:rsid w:val="00F955B2"/>
  </w:style>
  <w:style w:type="character" w:styleId="Mention">
    <w:name w:val="Mention"/>
    <w:basedOn w:val="DefaultParagraphFont"/>
    <w:uiPriority w:val="99"/>
    <w:unhideWhenUsed/>
    <w:rsid w:val="00B37232"/>
    <w:rPr>
      <w:color w:val="2B579A"/>
      <w:shd w:val="clear" w:color="auto" w:fill="E6E6E6"/>
    </w:rPr>
  </w:style>
  <w:style w:type="paragraph" w:styleId="Header">
    <w:name w:val="header"/>
    <w:basedOn w:val="Normal"/>
    <w:link w:val="HeaderChar"/>
    <w:uiPriority w:val="99"/>
    <w:unhideWhenUsed/>
    <w:rsid w:val="00E81465"/>
    <w:pPr>
      <w:tabs>
        <w:tab w:val="center" w:pos="4513"/>
        <w:tab w:val="right" w:pos="9026"/>
      </w:tabs>
    </w:pPr>
  </w:style>
  <w:style w:type="character" w:customStyle="1" w:styleId="HeaderChar">
    <w:name w:val="Header Char"/>
    <w:basedOn w:val="DefaultParagraphFont"/>
    <w:link w:val="Header"/>
    <w:uiPriority w:val="99"/>
    <w:rsid w:val="00E81465"/>
  </w:style>
  <w:style w:type="paragraph" w:styleId="Footer">
    <w:name w:val="footer"/>
    <w:basedOn w:val="Normal"/>
    <w:link w:val="FooterChar"/>
    <w:uiPriority w:val="99"/>
    <w:unhideWhenUsed/>
    <w:rsid w:val="00E81465"/>
    <w:pPr>
      <w:tabs>
        <w:tab w:val="center" w:pos="4513"/>
        <w:tab w:val="right" w:pos="9026"/>
      </w:tabs>
    </w:pPr>
  </w:style>
  <w:style w:type="character" w:customStyle="1" w:styleId="FooterChar">
    <w:name w:val="Footer Char"/>
    <w:basedOn w:val="DefaultParagraphFont"/>
    <w:link w:val="Footer"/>
    <w:uiPriority w:val="99"/>
    <w:rsid w:val="00E81465"/>
  </w:style>
  <w:style w:type="character" w:styleId="FollowedHyperlink">
    <w:name w:val="FollowedHyperlink"/>
    <w:basedOn w:val="DefaultParagraphFont"/>
    <w:uiPriority w:val="99"/>
    <w:semiHidden/>
    <w:unhideWhenUsed/>
    <w:rsid w:val="00CA30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3131">
      <w:bodyDiv w:val="1"/>
      <w:marLeft w:val="0"/>
      <w:marRight w:val="0"/>
      <w:marTop w:val="0"/>
      <w:marBottom w:val="0"/>
      <w:divBdr>
        <w:top w:val="none" w:sz="0" w:space="0" w:color="auto"/>
        <w:left w:val="none" w:sz="0" w:space="0" w:color="auto"/>
        <w:bottom w:val="none" w:sz="0" w:space="0" w:color="auto"/>
        <w:right w:val="none" w:sz="0" w:space="0" w:color="auto"/>
      </w:divBdr>
    </w:div>
    <w:div w:id="77556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loBlVD" TargetMode="External"/><Relationship Id="rId3" Type="http://schemas.openxmlformats.org/officeDocument/2006/relationships/settings" Target="settings.xml"/><Relationship Id="rId7" Type="http://schemas.openxmlformats.org/officeDocument/2006/relationships/hyperlink" Target="http://www.hello.global.nt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pti@redhill.as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Ward</dc:creator>
  <cp:keywords/>
  <dc:description/>
  <cp:lastModifiedBy>Dipti Jaiswal</cp:lastModifiedBy>
  <cp:revision>7</cp:revision>
  <dcterms:created xsi:type="dcterms:W3CDTF">2021-09-17T07:43:00Z</dcterms:created>
  <dcterms:modified xsi:type="dcterms:W3CDTF">2021-09-23T02:20:00Z</dcterms:modified>
</cp:coreProperties>
</file>